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2CE0" w14:textId="77777777" w:rsidR="00FF2A88" w:rsidRDefault="00FF2A88">
      <w:pPr>
        <w:spacing w:before="0" w:after="0"/>
        <w:jc w:val="left"/>
        <w:rPr>
          <w:rStyle w:val="markedcontent"/>
          <w:rFonts w:cs="Arial"/>
        </w:rPr>
      </w:pPr>
      <w:r>
        <w:rPr>
          <w:rStyle w:val="markedcontent"/>
          <w:rFonts w:cs="Arial"/>
        </w:rPr>
        <w:t>Remarques préliminaires</w:t>
      </w:r>
    </w:p>
    <w:p w14:paraId="69CD328A" w14:textId="0904FC98" w:rsidR="00FF2A88" w:rsidRDefault="00FF2A88" w:rsidP="005D1057">
      <w:pPr>
        <w:pStyle w:val="Titre3"/>
        <w:keepNext w:val="0"/>
        <w:ind w:left="357" w:hanging="357"/>
        <w:rPr>
          <w:rStyle w:val="markedcontent"/>
          <w:rFonts w:cs="Arial"/>
        </w:rPr>
      </w:pPr>
      <w:r>
        <w:rPr>
          <w:rStyle w:val="markedcontent"/>
          <w:rFonts w:cs="Arial"/>
        </w:rPr>
        <w:t>Le présent document est un modèle de CSC relatif à la désignation d’un auteur de projet</w:t>
      </w:r>
      <w:r w:rsidR="0092011C">
        <w:rPr>
          <w:rStyle w:val="markedcontent"/>
          <w:rFonts w:cs="Arial"/>
        </w:rPr>
        <w:t xml:space="preserve"> mis à jour </w:t>
      </w:r>
      <w:r w:rsidR="0092011C" w:rsidRPr="000476EB">
        <w:rPr>
          <w:rStyle w:val="markedcontent"/>
          <w:rFonts w:cs="Arial"/>
        </w:rPr>
        <w:t xml:space="preserve">le </w:t>
      </w:r>
      <w:r w:rsidR="000476EB" w:rsidRPr="000476EB">
        <w:rPr>
          <w:rStyle w:val="markedcontent"/>
          <w:rFonts w:cs="Arial"/>
        </w:rPr>
        <w:t>5 avril</w:t>
      </w:r>
      <w:r w:rsidR="005D1057" w:rsidRPr="000476EB">
        <w:rPr>
          <w:rStyle w:val="markedcontent"/>
          <w:rFonts w:cs="Arial"/>
        </w:rPr>
        <w:t xml:space="preserve"> 2023</w:t>
      </w:r>
      <w:r w:rsidR="0092011C" w:rsidRPr="000476EB">
        <w:rPr>
          <w:rStyle w:val="markedcontent"/>
          <w:rFonts w:cs="Arial"/>
        </w:rPr>
        <w:t>.</w:t>
      </w:r>
    </w:p>
    <w:p w14:paraId="5D8C58E2" w14:textId="0580BAE0" w:rsidR="003D36FD" w:rsidRDefault="00073BA9" w:rsidP="005D1057">
      <w:pPr>
        <w:pStyle w:val="Titre3"/>
        <w:keepNext w:val="0"/>
        <w:ind w:left="357" w:hanging="357"/>
        <w:rPr>
          <w:rStyle w:val="markedcontent"/>
          <w:rFonts w:cs="Arial"/>
        </w:rPr>
      </w:pPr>
      <w:r>
        <w:rPr>
          <w:rStyle w:val="markedcontent"/>
          <w:rFonts w:cs="Arial"/>
        </w:rPr>
        <w:t>Il s’agit d’un modèle de</w:t>
      </w:r>
      <w:r w:rsidR="00FF2A88" w:rsidRPr="00FF2A88">
        <w:rPr>
          <w:rStyle w:val="markedcontent"/>
          <w:rFonts w:cs="Arial"/>
        </w:rPr>
        <w:t xml:space="preserve"> procédure négociée sans publication préalable réalisée conformément à l’article 42, §1er, 1°, a) de la loi du 17 juin 2016 (montant à approuver inférieur à 140.000,00</w:t>
      </w:r>
      <w:r w:rsidR="005D1057">
        <w:rPr>
          <w:rStyle w:val="markedcontent"/>
          <w:rFonts w:cs="Arial"/>
        </w:rPr>
        <w:t> </w:t>
      </w:r>
      <w:r w:rsidR="00FF2A88" w:rsidRPr="00FF2A88">
        <w:rPr>
          <w:rStyle w:val="markedcontent"/>
          <w:rFonts w:cs="Arial"/>
        </w:rPr>
        <w:t>€ HTVA). Cette procédure implique la consultation d’au moins trois candidats présentant une réelle concurrence entre eux</w:t>
      </w:r>
      <w:r w:rsidR="004B4513">
        <w:rPr>
          <w:rStyle w:val="markedcontent"/>
          <w:rFonts w:cs="Arial"/>
        </w:rPr>
        <w:t>.</w:t>
      </w:r>
    </w:p>
    <w:p w14:paraId="06C4E8EB" w14:textId="7BB76381" w:rsidR="00656DAF" w:rsidRDefault="00FF2A88" w:rsidP="005D1057">
      <w:pPr>
        <w:pStyle w:val="Titre3"/>
        <w:keepNext w:val="0"/>
        <w:ind w:left="357" w:hanging="357"/>
        <w:rPr>
          <w:rStyle w:val="markedcontent"/>
          <w:rFonts w:cs="Arial"/>
        </w:rPr>
      </w:pPr>
      <w:r>
        <w:rPr>
          <w:rStyle w:val="markedcontent"/>
          <w:rFonts w:cs="Arial"/>
        </w:rPr>
        <w:t>Les encadrés doivent être supprimés avant l’édition de la version</w:t>
      </w:r>
      <w:r w:rsidR="005D1057">
        <w:rPr>
          <w:rStyle w:val="markedcontent"/>
          <w:rFonts w:cs="Arial"/>
        </w:rPr>
        <w:t xml:space="preserve"> </w:t>
      </w:r>
      <w:r>
        <w:rPr>
          <w:rStyle w:val="markedcontent"/>
          <w:rFonts w:cs="Arial"/>
        </w:rPr>
        <w:t>finale du CSC que vous aurez adaptée.</w:t>
      </w:r>
    </w:p>
    <w:p w14:paraId="7F1FB5F6" w14:textId="4E52EB05" w:rsidR="003D36FD" w:rsidRDefault="00FF2A88" w:rsidP="005D1057">
      <w:pPr>
        <w:pStyle w:val="Titre3"/>
        <w:keepNext w:val="0"/>
        <w:ind w:left="357" w:hanging="357"/>
        <w:rPr>
          <w:rStyle w:val="markedcontent"/>
          <w:rFonts w:cs="Arial"/>
        </w:rPr>
      </w:pPr>
      <w:r>
        <w:rPr>
          <w:rStyle w:val="markedcontent"/>
          <w:rFonts w:cs="Arial"/>
        </w:rPr>
        <w:t>Les parties non surlignées en jaune doivent être maintenues et apparaîtront dans tous</w:t>
      </w:r>
      <w:r w:rsidR="005D1057">
        <w:rPr>
          <w:rStyle w:val="markedcontent"/>
          <w:rFonts w:cs="Arial"/>
        </w:rPr>
        <w:t xml:space="preserve"> </w:t>
      </w:r>
      <w:r>
        <w:rPr>
          <w:rStyle w:val="markedcontent"/>
          <w:rFonts w:cs="Arial"/>
        </w:rPr>
        <w:t>les CSC pour autant que cela s’applique.</w:t>
      </w:r>
    </w:p>
    <w:p w14:paraId="26AB17C1" w14:textId="7DE4E808" w:rsidR="003D36FD" w:rsidRDefault="00FF2A88" w:rsidP="005D1057">
      <w:pPr>
        <w:pStyle w:val="Titre3"/>
        <w:keepNext w:val="0"/>
        <w:ind w:left="357" w:hanging="357"/>
        <w:rPr>
          <w:rStyle w:val="markedcontent"/>
          <w:rFonts w:cs="Arial"/>
        </w:rPr>
      </w:pPr>
      <w:r>
        <w:rPr>
          <w:rStyle w:val="markedcontent"/>
          <w:rFonts w:cs="Arial"/>
        </w:rPr>
        <w:t>Les parties surlignées en jaune sont soit à choisir, soit à compléter en fonction de</w:t>
      </w:r>
      <w:r w:rsidR="005D1057">
        <w:rPr>
          <w:rStyle w:val="markedcontent"/>
          <w:rFonts w:cs="Arial"/>
        </w:rPr>
        <w:t xml:space="preserve"> </w:t>
      </w:r>
      <w:r>
        <w:rPr>
          <w:rStyle w:val="markedcontent"/>
          <w:rFonts w:cs="Arial"/>
        </w:rPr>
        <w:t>chaque marché.</w:t>
      </w:r>
    </w:p>
    <w:p w14:paraId="0ED655EC" w14:textId="77415BC8" w:rsidR="005D1057" w:rsidRPr="005D1057" w:rsidRDefault="00FF2A88" w:rsidP="005D1057">
      <w:pPr>
        <w:pStyle w:val="Titre3"/>
        <w:keepNext w:val="0"/>
        <w:ind w:left="357" w:hanging="357"/>
        <w:rPr>
          <w:rStyle w:val="markedcontent"/>
        </w:rPr>
      </w:pPr>
      <w:r>
        <w:rPr>
          <w:rStyle w:val="markedcontent"/>
          <w:rFonts w:cs="Arial"/>
        </w:rPr>
        <w:t>Il s’agit d’un modèle et doit donc faire l’objet d’adaptation en fonction des besoins de la</w:t>
      </w:r>
      <w:r w:rsidR="005D1057">
        <w:rPr>
          <w:rStyle w:val="markedcontent"/>
          <w:rFonts w:cs="Arial"/>
        </w:rPr>
        <w:t xml:space="preserve"> </w:t>
      </w:r>
      <w:r>
        <w:rPr>
          <w:rStyle w:val="markedcontent"/>
          <w:rFonts w:cs="Arial"/>
        </w:rPr>
        <w:t>commune.</w:t>
      </w:r>
    </w:p>
    <w:p w14:paraId="32AB41A3" w14:textId="4F3712BA" w:rsidR="00FF2A88" w:rsidRPr="003D36FD" w:rsidRDefault="00FF2A88" w:rsidP="005D1057">
      <w:pPr>
        <w:pStyle w:val="Titre3"/>
        <w:keepNext w:val="0"/>
        <w:ind w:left="357" w:hanging="357"/>
      </w:pPr>
      <w:r>
        <w:br w:type="page"/>
      </w:r>
    </w:p>
    <w:p w14:paraId="38D05291" w14:textId="77777777" w:rsidR="00FF2A88" w:rsidRDefault="00FF2A88"/>
    <w:tbl>
      <w:tblPr>
        <w:tblStyle w:val="Grilledutableau"/>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988"/>
        <w:gridCol w:w="7538"/>
        <w:gridCol w:w="992"/>
      </w:tblGrid>
      <w:tr w:rsidR="00234022" w14:paraId="3AA60407" w14:textId="77777777" w:rsidTr="00D9556A">
        <w:trPr>
          <w:trHeight w:val="850"/>
        </w:trPr>
        <w:tc>
          <w:tcPr>
            <w:tcW w:w="988" w:type="dxa"/>
            <w:tcBorders>
              <w:top w:val="thinThickThinSmallGap" w:sz="24" w:space="0" w:color="auto"/>
            </w:tcBorders>
            <w:shd w:val="clear" w:color="auto" w:fill="auto"/>
            <w:vAlign w:val="center"/>
          </w:tcPr>
          <w:p w14:paraId="1CE50605" w14:textId="6116619A" w:rsidR="00234022" w:rsidRDefault="00234022" w:rsidP="00783E99">
            <w:pPr>
              <w:spacing w:before="0" w:after="0"/>
              <w:jc w:val="center"/>
              <w:rPr>
                <w:sz w:val="24"/>
              </w:rPr>
            </w:pPr>
          </w:p>
        </w:tc>
        <w:tc>
          <w:tcPr>
            <w:tcW w:w="7538" w:type="dxa"/>
            <w:tcBorders>
              <w:top w:val="thinThickThinSmallGap" w:sz="24" w:space="0" w:color="auto"/>
            </w:tcBorders>
            <w:shd w:val="clear" w:color="auto" w:fill="auto"/>
            <w:vAlign w:val="center"/>
          </w:tcPr>
          <w:p w14:paraId="1924BF44" w14:textId="77777777" w:rsidR="00234022" w:rsidRDefault="00234022" w:rsidP="00783E99">
            <w:pPr>
              <w:spacing w:before="0" w:after="0"/>
              <w:jc w:val="center"/>
              <w:rPr>
                <w:sz w:val="24"/>
              </w:rPr>
            </w:pPr>
          </w:p>
        </w:tc>
        <w:tc>
          <w:tcPr>
            <w:tcW w:w="992" w:type="dxa"/>
            <w:tcBorders>
              <w:top w:val="thinThickThinSmallGap" w:sz="24" w:space="0" w:color="auto"/>
            </w:tcBorders>
            <w:shd w:val="clear" w:color="auto" w:fill="auto"/>
            <w:vAlign w:val="center"/>
          </w:tcPr>
          <w:p w14:paraId="31CA5830" w14:textId="77777777" w:rsidR="00234022" w:rsidRDefault="00234022" w:rsidP="00783E99">
            <w:pPr>
              <w:spacing w:before="0" w:after="0"/>
              <w:jc w:val="center"/>
              <w:rPr>
                <w:sz w:val="24"/>
              </w:rPr>
            </w:pPr>
          </w:p>
        </w:tc>
      </w:tr>
      <w:tr w:rsidR="00783E99" w14:paraId="5F658BB9" w14:textId="77777777" w:rsidTr="00FF2A88">
        <w:tc>
          <w:tcPr>
            <w:tcW w:w="988" w:type="dxa"/>
            <w:shd w:val="clear" w:color="auto" w:fill="auto"/>
            <w:vAlign w:val="center"/>
          </w:tcPr>
          <w:p w14:paraId="0DF54B2D" w14:textId="77777777" w:rsidR="00783E99" w:rsidRDefault="00783E99" w:rsidP="00783E99">
            <w:pPr>
              <w:spacing w:before="0" w:after="0"/>
              <w:jc w:val="center"/>
              <w:rPr>
                <w:sz w:val="24"/>
              </w:rPr>
            </w:pPr>
          </w:p>
        </w:tc>
        <w:tc>
          <w:tcPr>
            <w:tcW w:w="7538" w:type="dxa"/>
            <w:shd w:val="clear" w:color="auto" w:fill="auto"/>
            <w:vAlign w:val="center"/>
          </w:tcPr>
          <w:p w14:paraId="38E33505" w14:textId="37670895" w:rsidR="00D9556A" w:rsidRPr="00D9556A" w:rsidRDefault="00D9556A" w:rsidP="00783E99">
            <w:pPr>
              <w:spacing w:before="0" w:after="0"/>
              <w:jc w:val="center"/>
              <w:rPr>
                <w:rFonts w:cs="Arial"/>
                <w:b/>
                <w:i/>
                <w:iCs/>
                <w:sz w:val="44"/>
                <w:lang w:val="fr-BE"/>
              </w:rPr>
            </w:pPr>
            <w:r>
              <w:br/>
            </w:r>
            <w:r w:rsidRPr="00D9556A">
              <w:rPr>
                <w:rStyle w:val="markedcontent"/>
                <w:rFonts w:cs="Arial"/>
                <w:i/>
                <w:iCs/>
                <w:sz w:val="36"/>
                <w:szCs w:val="32"/>
                <w:highlight w:val="yellow"/>
              </w:rPr>
              <w:t>LOGO COMMMUNE</w:t>
            </w:r>
          </w:p>
          <w:p w14:paraId="644453E1" w14:textId="77777777" w:rsidR="00D9556A" w:rsidRDefault="00D9556A" w:rsidP="00783E99">
            <w:pPr>
              <w:spacing w:before="0" w:after="0"/>
              <w:jc w:val="center"/>
              <w:rPr>
                <w:b/>
                <w:sz w:val="44"/>
                <w:lang w:val="fr-BE"/>
              </w:rPr>
            </w:pPr>
          </w:p>
          <w:p w14:paraId="1651AD88" w14:textId="7F75C645" w:rsidR="00783E99" w:rsidRDefault="00783E99" w:rsidP="00783E99">
            <w:pPr>
              <w:spacing w:before="0" w:after="0"/>
              <w:jc w:val="center"/>
              <w:rPr>
                <w:rFonts w:cs="Arial"/>
                <w:b/>
                <w:sz w:val="44"/>
                <w:lang w:val="fr-BE"/>
              </w:rPr>
            </w:pPr>
            <w:r w:rsidRPr="00234022">
              <w:rPr>
                <w:rFonts w:cs="Arial"/>
                <w:b/>
                <w:sz w:val="44"/>
                <w:lang w:val="fr-BE"/>
              </w:rPr>
              <w:t>MARCHE PUBLIC DE SERVICE</w:t>
            </w:r>
            <w:r w:rsidR="00E242AF">
              <w:rPr>
                <w:rFonts w:cs="Arial"/>
                <w:b/>
                <w:sz w:val="44"/>
                <w:lang w:val="fr-BE"/>
              </w:rPr>
              <w:t>S</w:t>
            </w:r>
          </w:p>
          <w:p w14:paraId="567AE603" w14:textId="77777777" w:rsidR="00783E99" w:rsidRDefault="00783E99" w:rsidP="00783E99">
            <w:pPr>
              <w:spacing w:before="1200" w:after="0"/>
              <w:jc w:val="center"/>
              <w:rPr>
                <w:rFonts w:cs="Arial"/>
                <w:b/>
                <w:sz w:val="44"/>
                <w:szCs w:val="44"/>
                <w:lang w:val="fr-BE"/>
              </w:rPr>
            </w:pPr>
            <w:r w:rsidRPr="00783E99">
              <w:rPr>
                <w:rFonts w:cs="Arial"/>
                <w:b/>
                <w:sz w:val="44"/>
                <w:szCs w:val="44"/>
                <w:lang w:val="fr-BE"/>
              </w:rPr>
              <w:t>Désignation d'un auteur de projet</w:t>
            </w:r>
          </w:p>
          <w:p w14:paraId="43D6F65A" w14:textId="77777777" w:rsidR="00783E99" w:rsidRDefault="00783E99" w:rsidP="00783E99">
            <w:pPr>
              <w:spacing w:before="1200" w:after="0"/>
              <w:jc w:val="center"/>
              <w:rPr>
                <w:sz w:val="24"/>
              </w:rPr>
            </w:pPr>
            <w:r w:rsidRPr="00234022">
              <w:rPr>
                <w:rFonts w:cs="Arial"/>
                <w:sz w:val="44"/>
                <w:szCs w:val="44"/>
                <w:lang w:val="fr-BE"/>
              </w:rPr>
              <w:t xml:space="preserve">Dans le cadre de </w:t>
            </w:r>
            <w:r w:rsidRPr="00D9556A">
              <w:rPr>
                <w:rFonts w:cs="Arial"/>
                <w:i/>
                <w:iCs/>
                <w:sz w:val="44"/>
                <w:szCs w:val="44"/>
                <w:highlight w:val="yellow"/>
                <w:shd w:val="clear" w:color="auto" w:fill="FFFFFF" w:themeFill="background1"/>
              </w:rPr>
              <w:t>[à compléter</w:t>
            </w:r>
            <w:r w:rsidRPr="0063593E">
              <w:rPr>
                <w:rFonts w:cs="Arial"/>
                <w:sz w:val="44"/>
                <w:szCs w:val="44"/>
                <w:highlight w:val="yellow"/>
                <w:shd w:val="clear" w:color="auto" w:fill="FFFFFF" w:themeFill="background1"/>
              </w:rPr>
              <w:t>]</w:t>
            </w:r>
          </w:p>
        </w:tc>
        <w:tc>
          <w:tcPr>
            <w:tcW w:w="992" w:type="dxa"/>
            <w:shd w:val="clear" w:color="auto" w:fill="auto"/>
            <w:vAlign w:val="center"/>
          </w:tcPr>
          <w:p w14:paraId="28B5BECD" w14:textId="77777777" w:rsidR="00783E99" w:rsidRDefault="00783E99" w:rsidP="00783E99">
            <w:pPr>
              <w:spacing w:before="0" w:after="0"/>
              <w:jc w:val="center"/>
              <w:rPr>
                <w:sz w:val="24"/>
              </w:rPr>
            </w:pPr>
          </w:p>
        </w:tc>
      </w:tr>
      <w:tr w:rsidR="00783E99" w14:paraId="3B008205" w14:textId="77777777" w:rsidTr="00FF2A88">
        <w:trPr>
          <w:trHeight w:val="680"/>
        </w:trPr>
        <w:tc>
          <w:tcPr>
            <w:tcW w:w="988" w:type="dxa"/>
            <w:shd w:val="clear" w:color="auto" w:fill="auto"/>
            <w:vAlign w:val="center"/>
          </w:tcPr>
          <w:p w14:paraId="55AE1C76" w14:textId="77777777" w:rsidR="00783E99" w:rsidRDefault="00783E99" w:rsidP="00783E99">
            <w:pPr>
              <w:spacing w:before="0" w:after="0"/>
              <w:jc w:val="center"/>
              <w:rPr>
                <w:sz w:val="24"/>
              </w:rPr>
            </w:pPr>
          </w:p>
        </w:tc>
        <w:tc>
          <w:tcPr>
            <w:tcW w:w="7538" w:type="dxa"/>
            <w:tcBorders>
              <w:bottom w:val="single" w:sz="4" w:space="0" w:color="auto"/>
            </w:tcBorders>
            <w:shd w:val="clear" w:color="auto" w:fill="auto"/>
            <w:vAlign w:val="center"/>
          </w:tcPr>
          <w:p w14:paraId="1386B60F" w14:textId="77777777" w:rsidR="00783E99" w:rsidRDefault="00783E99" w:rsidP="00783E99">
            <w:pPr>
              <w:spacing w:before="0" w:after="0"/>
              <w:jc w:val="center"/>
              <w:rPr>
                <w:sz w:val="24"/>
              </w:rPr>
            </w:pPr>
          </w:p>
        </w:tc>
        <w:tc>
          <w:tcPr>
            <w:tcW w:w="992" w:type="dxa"/>
            <w:shd w:val="clear" w:color="auto" w:fill="auto"/>
            <w:vAlign w:val="center"/>
          </w:tcPr>
          <w:p w14:paraId="32031319" w14:textId="77777777" w:rsidR="00783E99" w:rsidRDefault="00783E99" w:rsidP="00783E99">
            <w:pPr>
              <w:spacing w:before="0" w:after="0"/>
              <w:jc w:val="center"/>
              <w:rPr>
                <w:sz w:val="24"/>
              </w:rPr>
            </w:pPr>
          </w:p>
        </w:tc>
      </w:tr>
      <w:tr w:rsidR="00783E99" w14:paraId="52B04A9E" w14:textId="77777777" w:rsidTr="00FF2A88">
        <w:tc>
          <w:tcPr>
            <w:tcW w:w="988" w:type="dxa"/>
            <w:shd w:val="clear" w:color="auto" w:fill="auto"/>
            <w:vAlign w:val="center"/>
          </w:tcPr>
          <w:p w14:paraId="1D88CECA" w14:textId="77777777" w:rsidR="00783E99" w:rsidRDefault="00783E99" w:rsidP="00783E99">
            <w:pPr>
              <w:spacing w:before="0" w:after="0"/>
              <w:jc w:val="center"/>
              <w:rPr>
                <w:sz w:val="24"/>
              </w:rPr>
            </w:pPr>
          </w:p>
        </w:tc>
        <w:tc>
          <w:tcPr>
            <w:tcW w:w="7538" w:type="dxa"/>
            <w:tcBorders>
              <w:top w:val="single" w:sz="4" w:space="0" w:color="auto"/>
              <w:bottom w:val="single" w:sz="4" w:space="0" w:color="auto"/>
            </w:tcBorders>
            <w:shd w:val="clear" w:color="auto" w:fill="auto"/>
            <w:vAlign w:val="center"/>
          </w:tcPr>
          <w:p w14:paraId="2471CE1C" w14:textId="744C81AB" w:rsidR="00783E99" w:rsidRPr="00195F2A" w:rsidRDefault="00783E99" w:rsidP="00783E99">
            <w:pPr>
              <w:spacing w:before="480" w:after="0"/>
              <w:jc w:val="center"/>
              <w:rPr>
                <w:rFonts w:cs="Arial"/>
                <w:b/>
                <w:sz w:val="28"/>
                <w:lang w:val="fr-BE"/>
              </w:rPr>
            </w:pPr>
            <w:r w:rsidRPr="00195F2A">
              <w:rPr>
                <w:rFonts w:cs="Arial"/>
                <w:b/>
                <w:sz w:val="28"/>
                <w:lang w:val="fr-BE"/>
              </w:rPr>
              <w:t>Pouvoir adjudicateur: commune de</w:t>
            </w:r>
            <w:r w:rsidR="003966DE">
              <w:rPr>
                <w:rFonts w:cs="Arial"/>
                <w:b/>
                <w:sz w:val="28"/>
                <w:lang w:val="fr-BE"/>
              </w:rPr>
              <w:t xml:space="preserve"> </w:t>
            </w:r>
            <w:r w:rsidRPr="0063593E">
              <w:rPr>
                <w:rFonts w:cs="Arial"/>
                <w:sz w:val="18"/>
                <w:szCs w:val="16"/>
                <w:highlight w:val="yellow"/>
                <w:shd w:val="clear" w:color="auto" w:fill="FFFFFF" w:themeFill="background1"/>
              </w:rPr>
              <w:t>[</w:t>
            </w:r>
            <w:r w:rsidRPr="00D9556A">
              <w:rPr>
                <w:rFonts w:cs="Arial"/>
                <w:i/>
                <w:iCs/>
                <w:sz w:val="18"/>
                <w:szCs w:val="16"/>
                <w:highlight w:val="yellow"/>
                <w:shd w:val="clear" w:color="auto" w:fill="FFFFFF" w:themeFill="background1"/>
              </w:rPr>
              <w:t>à compléter]</w:t>
            </w:r>
          </w:p>
          <w:p w14:paraId="3CFCE0E3" w14:textId="77777777" w:rsidR="00783E99" w:rsidRPr="00195F2A" w:rsidRDefault="00783E99" w:rsidP="00783E99">
            <w:pPr>
              <w:pStyle w:val="Titre1"/>
              <w:spacing w:before="720"/>
              <w:rPr>
                <w:rFonts w:ascii="Arial" w:hAnsi="Arial" w:cs="Arial"/>
                <w:b w:val="0"/>
                <w:i/>
                <w:sz w:val="24"/>
              </w:rPr>
            </w:pPr>
            <w:r w:rsidRPr="00195F2A">
              <w:rPr>
                <w:rFonts w:ascii="Arial" w:hAnsi="Arial" w:cs="Arial"/>
                <w:b w:val="0"/>
                <w:i/>
                <w:sz w:val="24"/>
              </w:rPr>
              <w:t>CAHIER SPECIAL DES CHARGES N°</w:t>
            </w:r>
            <w:r w:rsidRPr="00195F2A">
              <w:rPr>
                <w:rFonts w:ascii="Arial" w:hAnsi="Arial" w:cs="Arial"/>
                <w:b w:val="0"/>
                <w:i/>
                <w:sz w:val="14"/>
                <w:szCs w:val="16"/>
              </w:rPr>
              <w:t xml:space="preserve"> </w:t>
            </w:r>
            <w:r w:rsidRPr="0063593E">
              <w:rPr>
                <w:rFonts w:ascii="Arial" w:hAnsi="Arial" w:cs="Arial"/>
                <w:b w:val="0"/>
                <w:i/>
                <w:sz w:val="14"/>
                <w:szCs w:val="16"/>
                <w:highlight w:val="yellow"/>
              </w:rPr>
              <w:t>[à compléter]</w:t>
            </w:r>
          </w:p>
          <w:p w14:paraId="4C4C40B3" w14:textId="77777777" w:rsidR="00783E99" w:rsidRPr="00195F2A" w:rsidRDefault="00783E99" w:rsidP="001B41D4">
            <w:pPr>
              <w:spacing w:before="720" w:after="480"/>
              <w:jc w:val="center"/>
              <w:rPr>
                <w:rFonts w:cs="Arial"/>
                <w:sz w:val="40"/>
                <w:szCs w:val="24"/>
              </w:rPr>
            </w:pPr>
            <w:r w:rsidRPr="00195F2A">
              <w:rPr>
                <w:rFonts w:cs="Arial"/>
                <w:sz w:val="36"/>
                <w:szCs w:val="24"/>
              </w:rPr>
              <w:t>Procédu</w:t>
            </w:r>
            <w:r w:rsidR="001B41D4" w:rsidRPr="00195F2A">
              <w:rPr>
                <w:rFonts w:cs="Arial"/>
                <w:sz w:val="36"/>
                <w:szCs w:val="24"/>
              </w:rPr>
              <w:t>r</w:t>
            </w:r>
            <w:r w:rsidRPr="00195F2A">
              <w:rPr>
                <w:rFonts w:cs="Arial"/>
                <w:sz w:val="36"/>
                <w:szCs w:val="24"/>
              </w:rPr>
              <w:t>e négociée sans</w:t>
            </w:r>
            <w:r w:rsidR="001B41D4" w:rsidRPr="00195F2A">
              <w:rPr>
                <w:rFonts w:cs="Arial"/>
                <w:sz w:val="36"/>
                <w:szCs w:val="24"/>
              </w:rPr>
              <w:t xml:space="preserve"> publication préalable</w:t>
            </w:r>
          </w:p>
        </w:tc>
        <w:tc>
          <w:tcPr>
            <w:tcW w:w="992" w:type="dxa"/>
            <w:shd w:val="clear" w:color="auto" w:fill="auto"/>
            <w:vAlign w:val="center"/>
          </w:tcPr>
          <w:p w14:paraId="245B03DF" w14:textId="77777777" w:rsidR="00783E99" w:rsidRDefault="00783E99" w:rsidP="00783E99">
            <w:pPr>
              <w:spacing w:before="0" w:after="0"/>
              <w:jc w:val="center"/>
              <w:rPr>
                <w:sz w:val="24"/>
              </w:rPr>
            </w:pPr>
          </w:p>
        </w:tc>
      </w:tr>
      <w:tr w:rsidR="00234022" w14:paraId="7B0282CD" w14:textId="77777777" w:rsidTr="00073BA9">
        <w:trPr>
          <w:trHeight w:val="286"/>
        </w:trPr>
        <w:tc>
          <w:tcPr>
            <w:tcW w:w="988" w:type="dxa"/>
            <w:shd w:val="clear" w:color="auto" w:fill="auto"/>
            <w:vAlign w:val="center"/>
          </w:tcPr>
          <w:p w14:paraId="502B699D" w14:textId="77777777" w:rsidR="00234022" w:rsidRDefault="00234022" w:rsidP="00783E99">
            <w:pPr>
              <w:spacing w:before="0" w:after="0"/>
              <w:jc w:val="center"/>
              <w:rPr>
                <w:sz w:val="24"/>
              </w:rPr>
            </w:pPr>
          </w:p>
        </w:tc>
        <w:tc>
          <w:tcPr>
            <w:tcW w:w="7538" w:type="dxa"/>
            <w:tcBorders>
              <w:top w:val="single" w:sz="4" w:space="0" w:color="auto"/>
              <w:bottom w:val="nil"/>
            </w:tcBorders>
            <w:shd w:val="clear" w:color="auto" w:fill="auto"/>
            <w:vAlign w:val="center"/>
          </w:tcPr>
          <w:p w14:paraId="2C7F7A30" w14:textId="77777777" w:rsidR="00234022" w:rsidRPr="00195F2A" w:rsidRDefault="00234022" w:rsidP="001B41D4">
            <w:pPr>
              <w:spacing w:before="0" w:after="0"/>
              <w:rPr>
                <w:sz w:val="24"/>
              </w:rPr>
            </w:pPr>
          </w:p>
        </w:tc>
        <w:tc>
          <w:tcPr>
            <w:tcW w:w="992" w:type="dxa"/>
            <w:shd w:val="clear" w:color="auto" w:fill="auto"/>
            <w:vAlign w:val="center"/>
          </w:tcPr>
          <w:p w14:paraId="317F4839" w14:textId="77777777" w:rsidR="00234022" w:rsidRDefault="00234022" w:rsidP="00783E99">
            <w:pPr>
              <w:spacing w:before="0" w:after="0"/>
              <w:jc w:val="center"/>
              <w:rPr>
                <w:sz w:val="24"/>
              </w:rPr>
            </w:pPr>
          </w:p>
        </w:tc>
      </w:tr>
      <w:tr w:rsidR="00783E99" w14:paraId="5579CDB5" w14:textId="77777777" w:rsidTr="00073BA9">
        <w:trPr>
          <w:trHeight w:val="823"/>
        </w:trPr>
        <w:tc>
          <w:tcPr>
            <w:tcW w:w="988" w:type="dxa"/>
            <w:tcBorders>
              <w:right w:val="nil"/>
            </w:tcBorders>
            <w:shd w:val="clear" w:color="auto" w:fill="auto"/>
            <w:vAlign w:val="center"/>
          </w:tcPr>
          <w:p w14:paraId="2A60F958" w14:textId="77777777" w:rsidR="00783E99" w:rsidRDefault="00783E99" w:rsidP="00783E99">
            <w:pPr>
              <w:spacing w:before="0" w:after="0"/>
              <w:jc w:val="center"/>
              <w:rPr>
                <w:sz w:val="24"/>
              </w:rPr>
            </w:pPr>
          </w:p>
        </w:tc>
        <w:tc>
          <w:tcPr>
            <w:tcW w:w="7538" w:type="dxa"/>
            <w:tcBorders>
              <w:top w:val="nil"/>
              <w:left w:val="nil"/>
              <w:bottom w:val="nil"/>
              <w:right w:val="nil"/>
            </w:tcBorders>
            <w:shd w:val="clear" w:color="auto" w:fill="auto"/>
            <w:vAlign w:val="center"/>
          </w:tcPr>
          <w:p w14:paraId="2DC80307" w14:textId="5CB3BC2D" w:rsidR="00783E99" w:rsidRPr="00B61888" w:rsidRDefault="00783E99" w:rsidP="00B61888">
            <w:pPr>
              <w:pStyle w:val="Remarque"/>
              <w:ind w:left="972"/>
              <w:rPr>
                <w:color w:val="auto"/>
              </w:rPr>
            </w:pPr>
          </w:p>
        </w:tc>
        <w:tc>
          <w:tcPr>
            <w:tcW w:w="992" w:type="dxa"/>
            <w:tcBorders>
              <w:left w:val="nil"/>
            </w:tcBorders>
            <w:shd w:val="clear" w:color="auto" w:fill="auto"/>
            <w:vAlign w:val="center"/>
          </w:tcPr>
          <w:p w14:paraId="6D28E8D9" w14:textId="77777777" w:rsidR="00783E99" w:rsidRDefault="00783E99" w:rsidP="00783E99">
            <w:pPr>
              <w:spacing w:before="0" w:after="0"/>
              <w:jc w:val="center"/>
              <w:rPr>
                <w:sz w:val="24"/>
              </w:rPr>
            </w:pPr>
          </w:p>
        </w:tc>
      </w:tr>
      <w:tr w:rsidR="00234022" w14:paraId="238AE45E" w14:textId="77777777" w:rsidTr="00D9556A">
        <w:trPr>
          <w:trHeight w:val="850"/>
        </w:trPr>
        <w:tc>
          <w:tcPr>
            <w:tcW w:w="988" w:type="dxa"/>
            <w:tcBorders>
              <w:bottom w:val="thinThickThinSmallGap" w:sz="24" w:space="0" w:color="auto"/>
            </w:tcBorders>
            <w:shd w:val="clear" w:color="auto" w:fill="auto"/>
            <w:vAlign w:val="center"/>
          </w:tcPr>
          <w:p w14:paraId="3CD582C7" w14:textId="77777777" w:rsidR="00234022" w:rsidRDefault="00234022" w:rsidP="00783E99">
            <w:pPr>
              <w:spacing w:before="0" w:after="0"/>
              <w:jc w:val="center"/>
              <w:rPr>
                <w:sz w:val="24"/>
              </w:rPr>
            </w:pPr>
          </w:p>
        </w:tc>
        <w:tc>
          <w:tcPr>
            <w:tcW w:w="7538" w:type="dxa"/>
            <w:tcBorders>
              <w:top w:val="nil"/>
              <w:bottom w:val="thinThickThinSmallGap" w:sz="24" w:space="0" w:color="auto"/>
            </w:tcBorders>
            <w:shd w:val="clear" w:color="auto" w:fill="auto"/>
            <w:vAlign w:val="center"/>
          </w:tcPr>
          <w:p w14:paraId="6606E6F4" w14:textId="77777777" w:rsidR="00234022" w:rsidRDefault="00234022" w:rsidP="00783E99">
            <w:pPr>
              <w:spacing w:before="0" w:after="0"/>
              <w:jc w:val="center"/>
              <w:rPr>
                <w:sz w:val="24"/>
              </w:rPr>
            </w:pPr>
          </w:p>
        </w:tc>
        <w:tc>
          <w:tcPr>
            <w:tcW w:w="992" w:type="dxa"/>
            <w:tcBorders>
              <w:bottom w:val="thinThickThinSmallGap" w:sz="24" w:space="0" w:color="auto"/>
            </w:tcBorders>
            <w:shd w:val="clear" w:color="auto" w:fill="auto"/>
            <w:vAlign w:val="center"/>
          </w:tcPr>
          <w:p w14:paraId="31D7169A" w14:textId="77777777" w:rsidR="00234022" w:rsidRDefault="00234022" w:rsidP="00783E99">
            <w:pPr>
              <w:spacing w:before="0" w:after="0"/>
              <w:jc w:val="center"/>
              <w:rPr>
                <w:sz w:val="24"/>
              </w:rPr>
            </w:pPr>
          </w:p>
        </w:tc>
      </w:tr>
    </w:tbl>
    <w:p w14:paraId="2267BC7F" w14:textId="77777777" w:rsidR="00234022" w:rsidRPr="00234022" w:rsidRDefault="00234022" w:rsidP="00234022">
      <w:pPr>
        <w:spacing w:before="0" w:after="0"/>
        <w:rPr>
          <w:sz w:val="24"/>
        </w:rPr>
      </w:pPr>
    </w:p>
    <w:p w14:paraId="00B71F85" w14:textId="77777777" w:rsidR="003E0761" w:rsidRPr="003E0761" w:rsidRDefault="001B41D4" w:rsidP="003E0761">
      <w:pPr>
        <w:pStyle w:val="Titre1"/>
        <w:rPr>
          <w:sz w:val="40"/>
          <w:szCs w:val="40"/>
        </w:rPr>
      </w:pPr>
      <w:r>
        <w:rPr>
          <w:sz w:val="40"/>
          <w:szCs w:val="40"/>
        </w:rPr>
        <w:lastRenderedPageBreak/>
        <w:t>Dérogations</w:t>
      </w:r>
    </w:p>
    <w:p w14:paraId="0C40DA75" w14:textId="68D00610" w:rsidR="00660B22" w:rsidRPr="002D6CB3" w:rsidRDefault="00660B22" w:rsidP="00660B22">
      <w:pPr>
        <w:pStyle w:val="Titre2"/>
      </w:pPr>
      <w:r w:rsidRPr="002D6CB3">
        <w:t xml:space="preserve">Dérogations </w:t>
      </w:r>
      <w:r w:rsidRPr="009967A8">
        <w:t>aux règles générales d’exécution (art. 9</w:t>
      </w:r>
      <w:r w:rsidR="00AD4AC7">
        <w:t xml:space="preserve"> </w:t>
      </w:r>
      <w:r w:rsidR="009967A8" w:rsidRPr="009967A8">
        <w:t xml:space="preserve">de </w:t>
      </w:r>
      <w:r w:rsidR="009967A8" w:rsidRPr="009967A8">
        <w:rPr>
          <w:szCs w:val="22"/>
        </w:rPr>
        <w:t>l’Arrêté royal du 14 janvier 2013</w:t>
      </w:r>
      <w:r w:rsidRPr="009967A8">
        <w:t>)</w:t>
      </w:r>
    </w:p>
    <w:p w14:paraId="2F096344" w14:textId="77777777" w:rsidR="00476525" w:rsidRDefault="005848A0" w:rsidP="0089379B">
      <w:pPr>
        <w:pStyle w:val="Indication"/>
      </w:pPr>
      <w:r w:rsidRPr="00F843ED">
        <w:rPr>
          <w:highlight w:val="yellow"/>
        </w:rPr>
        <w:t>[</w:t>
      </w:r>
      <w:r w:rsidR="00476525" w:rsidRPr="00F843ED">
        <w:rPr>
          <w:highlight w:val="yellow"/>
        </w:rPr>
        <w:t>Insérer les dispositions auxquelles il est dérogé par le présent CSC et motiver le cas échéant.</w:t>
      </w:r>
      <w:r w:rsidRPr="00F843ED">
        <w:rPr>
          <w:highlight w:val="yellow"/>
        </w:rPr>
        <w:t>]</w:t>
      </w:r>
    </w:p>
    <w:p w14:paraId="163205DA" w14:textId="77777777" w:rsidR="0089379B" w:rsidRDefault="0089379B" w:rsidP="0089379B">
      <w:pPr>
        <w:pStyle w:val="Sansinterligne"/>
      </w:pPr>
    </w:p>
    <w:p w14:paraId="59C6DDDB" w14:textId="77777777" w:rsidR="001B41D4" w:rsidRPr="001B41D4" w:rsidRDefault="001B41D4" w:rsidP="001B41D4">
      <w:pPr>
        <w:keepNext/>
        <w:pageBreakBefore/>
        <w:pBdr>
          <w:top w:val="single" w:sz="12" w:space="6" w:color="auto"/>
          <w:left w:val="single" w:sz="12" w:space="6" w:color="auto"/>
          <w:bottom w:val="single" w:sz="12" w:space="6" w:color="auto"/>
          <w:right w:val="single" w:sz="12" w:space="6" w:color="auto"/>
        </w:pBdr>
        <w:spacing w:before="0" w:after="0"/>
        <w:jc w:val="center"/>
        <w:outlineLvl w:val="0"/>
        <w:rPr>
          <w:rFonts w:ascii="Arial Gras" w:hAnsi="Arial Gras"/>
          <w:b/>
          <w:sz w:val="40"/>
          <w:szCs w:val="40"/>
        </w:rPr>
      </w:pPr>
      <w:r w:rsidRPr="001B41D4">
        <w:rPr>
          <w:rFonts w:ascii="Arial Gras" w:hAnsi="Arial Gras"/>
          <w:b/>
          <w:sz w:val="40"/>
          <w:szCs w:val="40"/>
        </w:rPr>
        <w:lastRenderedPageBreak/>
        <w:t>Généralités</w:t>
      </w:r>
    </w:p>
    <w:p w14:paraId="3D3A0DE0" w14:textId="77777777" w:rsidR="001B41D4" w:rsidRPr="001B41D4" w:rsidRDefault="001B41D4" w:rsidP="001B41D4">
      <w:pPr>
        <w:keepNext/>
        <w:tabs>
          <w:tab w:val="left" w:pos="567"/>
        </w:tabs>
        <w:spacing w:before="480" w:after="0"/>
        <w:outlineLvl w:val="1"/>
        <w:rPr>
          <w:b/>
          <w:sz w:val="28"/>
        </w:rPr>
      </w:pPr>
      <w:r w:rsidRPr="001B41D4">
        <w:rPr>
          <w:b/>
          <w:sz w:val="28"/>
        </w:rPr>
        <w:t>Pouvoir adjudicateur</w:t>
      </w:r>
    </w:p>
    <w:p w14:paraId="773312C1" w14:textId="77777777" w:rsidR="001B41D4" w:rsidRPr="001B41D4" w:rsidRDefault="001B41D4" w:rsidP="001B41D4">
      <w:pPr>
        <w:spacing w:before="240" w:after="0"/>
        <w:rPr>
          <w:rFonts w:cs="Arial"/>
          <w:sz w:val="16"/>
          <w:szCs w:val="16"/>
        </w:rPr>
      </w:pPr>
      <w:r w:rsidRPr="001B41D4">
        <w:rPr>
          <w:rFonts w:cs="Arial"/>
          <w:szCs w:val="22"/>
        </w:rPr>
        <w:t>Le pouvoir adjudicateur est la commune de</w:t>
      </w:r>
      <w:r w:rsidRPr="001B41D4">
        <w:rPr>
          <w:rFonts w:ascii="Calibri" w:hAnsi="Calibri"/>
          <w:i/>
          <w:color w:val="000000" w:themeColor="text1"/>
          <w:szCs w:val="24"/>
          <w:lang w:val="fr-BE"/>
        </w:rPr>
        <w:t xml:space="preserve"> </w:t>
      </w:r>
      <w:r w:rsidRPr="00F843ED">
        <w:rPr>
          <w:rFonts w:cs="Arial"/>
          <w:i/>
          <w:color w:val="000000" w:themeColor="text1"/>
          <w:szCs w:val="24"/>
          <w:highlight w:val="yellow"/>
          <w:lang w:val="fr-BE"/>
        </w:rPr>
        <w:t>[à compléter]</w:t>
      </w:r>
      <w:r w:rsidRPr="001B41D4">
        <w:rPr>
          <w:rFonts w:cs="Arial"/>
          <w:sz w:val="16"/>
          <w:szCs w:val="16"/>
        </w:rPr>
        <w:t>.</w:t>
      </w:r>
    </w:p>
    <w:p w14:paraId="7D6361C8" w14:textId="77777777" w:rsidR="001B41D4" w:rsidRPr="001B41D4" w:rsidRDefault="001B41D4" w:rsidP="001B41D4">
      <w:pPr>
        <w:keepNext/>
        <w:tabs>
          <w:tab w:val="left" w:pos="567"/>
        </w:tabs>
        <w:spacing w:before="480" w:after="0"/>
        <w:outlineLvl w:val="1"/>
        <w:rPr>
          <w:b/>
          <w:sz w:val="28"/>
        </w:rPr>
      </w:pPr>
      <w:r w:rsidRPr="001B41D4">
        <w:rPr>
          <w:b/>
          <w:sz w:val="28"/>
        </w:rPr>
        <w:t>Objet du marché</w:t>
      </w:r>
    </w:p>
    <w:p w14:paraId="68AB369B" w14:textId="429A4B92" w:rsidR="001B41D4" w:rsidRPr="001B41D4" w:rsidRDefault="001B41D4" w:rsidP="001B41D4">
      <w:pPr>
        <w:spacing w:before="240" w:after="0"/>
        <w:rPr>
          <w:rFonts w:cs="Arial"/>
          <w:szCs w:val="22"/>
        </w:rPr>
      </w:pPr>
      <w:r w:rsidRPr="001B41D4">
        <w:rPr>
          <w:rFonts w:cs="Arial"/>
          <w:szCs w:val="22"/>
        </w:rPr>
        <w:t>Le présent marché a pour objet la désignation d'un auteur de projet</w:t>
      </w:r>
      <w:r w:rsidR="000E517E">
        <w:rPr>
          <w:rFonts w:cs="Arial"/>
          <w:szCs w:val="22"/>
        </w:rPr>
        <w:t xml:space="preserve"> dans</w:t>
      </w:r>
      <w:r w:rsidRPr="001B41D4">
        <w:rPr>
          <w:rFonts w:cs="Arial"/>
          <w:szCs w:val="22"/>
        </w:rPr>
        <w:t xml:space="preserve"> le cadre de travaux à réaliser.</w:t>
      </w:r>
    </w:p>
    <w:p w14:paraId="0B5AC961" w14:textId="77777777" w:rsidR="001B41D4" w:rsidRPr="001B41D4" w:rsidRDefault="001B41D4" w:rsidP="008C2E22">
      <w:pPr>
        <w:pStyle w:val="Titre3"/>
        <w:numPr>
          <w:ilvl w:val="0"/>
          <w:numId w:val="20"/>
        </w:numPr>
      </w:pPr>
      <w:r w:rsidRPr="001B41D4">
        <w:t>Etendue des travaux prévus</w:t>
      </w:r>
    </w:p>
    <w:p w14:paraId="34EC4563" w14:textId="5222BAE3" w:rsidR="001B41D4" w:rsidRPr="001B41D4" w:rsidRDefault="001B41D4" w:rsidP="001B41D4">
      <w:pPr>
        <w:spacing w:before="240" w:after="0"/>
        <w:rPr>
          <w:i/>
          <w:color w:val="000000" w:themeColor="text1"/>
          <w:szCs w:val="24"/>
          <w:lang w:val="fr-BE"/>
        </w:rPr>
      </w:pPr>
      <w:r w:rsidRPr="00F843ED">
        <w:rPr>
          <w:i/>
          <w:color w:val="000000" w:themeColor="text1"/>
          <w:szCs w:val="24"/>
          <w:highlight w:val="yellow"/>
          <w:lang w:val="fr-BE"/>
        </w:rPr>
        <w:t>[</w:t>
      </w:r>
      <w:r w:rsidR="00B41760">
        <w:rPr>
          <w:i/>
          <w:color w:val="000000" w:themeColor="text1"/>
          <w:szCs w:val="24"/>
          <w:highlight w:val="yellow"/>
          <w:lang w:val="fr-BE"/>
        </w:rPr>
        <w:t>Détailler l’étendue du marché en précisant l’estimation des travaux à effectuer</w:t>
      </w:r>
      <w:r w:rsidRPr="00F843ED">
        <w:rPr>
          <w:i/>
          <w:color w:val="000000" w:themeColor="text1"/>
          <w:szCs w:val="24"/>
          <w:highlight w:val="yellow"/>
          <w:lang w:val="fr-BE"/>
        </w:rPr>
        <w:t>]</w:t>
      </w:r>
    </w:p>
    <w:p w14:paraId="672EB4D0" w14:textId="77777777" w:rsidR="001B41D4" w:rsidRPr="001B41D4" w:rsidRDefault="001B41D4" w:rsidP="001B41D4">
      <w:pPr>
        <w:keepNext/>
        <w:numPr>
          <w:ilvl w:val="0"/>
          <w:numId w:val="1"/>
        </w:numPr>
        <w:spacing w:before="240" w:after="0"/>
        <w:ind w:left="357" w:hanging="357"/>
        <w:outlineLvl w:val="2"/>
      </w:pPr>
      <w:r w:rsidRPr="001B41D4">
        <w:t>Description des travaux à effectuer</w:t>
      </w:r>
    </w:p>
    <w:p w14:paraId="05DB8534" w14:textId="2C673C4E" w:rsidR="001B41D4" w:rsidRPr="001B41D4" w:rsidRDefault="001B41D4" w:rsidP="001B41D4">
      <w:pPr>
        <w:spacing w:before="240" w:after="0"/>
        <w:rPr>
          <w:i/>
          <w:color w:val="000000" w:themeColor="text1"/>
          <w:szCs w:val="24"/>
          <w:lang w:val="fr-BE"/>
        </w:rPr>
      </w:pPr>
      <w:r w:rsidRPr="00F843ED">
        <w:rPr>
          <w:i/>
          <w:color w:val="000000" w:themeColor="text1"/>
          <w:szCs w:val="24"/>
          <w:highlight w:val="yellow"/>
          <w:lang w:val="fr-BE"/>
        </w:rPr>
        <w:t>[Décrire les travaux à réaliser (voirie, trottoir</w:t>
      </w:r>
      <w:r w:rsidR="000F09EE">
        <w:rPr>
          <w:i/>
          <w:color w:val="000000" w:themeColor="text1"/>
          <w:szCs w:val="24"/>
          <w:highlight w:val="yellow"/>
          <w:lang w:val="fr-BE"/>
        </w:rPr>
        <w:t>,</w:t>
      </w:r>
      <w:r w:rsidRPr="00F843ED">
        <w:rPr>
          <w:i/>
          <w:color w:val="000000" w:themeColor="text1"/>
          <w:szCs w:val="24"/>
          <w:highlight w:val="yellow"/>
          <w:lang w:val="fr-BE"/>
        </w:rPr>
        <w:t xml:space="preserve"> place …).]</w:t>
      </w:r>
    </w:p>
    <w:p w14:paraId="5191D61C" w14:textId="0E480A52" w:rsidR="001B41D4" w:rsidRPr="001B41D4" w:rsidRDefault="001B41D4" w:rsidP="001B41D4">
      <w:pPr>
        <w:spacing w:before="240" w:after="0"/>
        <w:rPr>
          <w:rFonts w:cs="Arial"/>
          <w:szCs w:val="22"/>
        </w:rPr>
      </w:pPr>
      <w:r w:rsidRPr="001B41D4">
        <w:rPr>
          <w:rFonts w:cs="Arial"/>
          <w:szCs w:val="22"/>
        </w:rPr>
        <w:t>Pour plus de détails</w:t>
      </w:r>
      <w:r w:rsidR="005D1057">
        <w:rPr>
          <w:rFonts w:cs="Arial"/>
          <w:szCs w:val="22"/>
        </w:rPr>
        <w:t>,</w:t>
      </w:r>
      <w:r w:rsidRPr="001B41D4">
        <w:rPr>
          <w:rFonts w:cs="Arial"/>
          <w:szCs w:val="22"/>
        </w:rPr>
        <w:t xml:space="preserve"> voir</w:t>
      </w:r>
      <w:r w:rsidR="005D1057">
        <w:rPr>
          <w:rFonts w:cs="Arial"/>
          <w:szCs w:val="22"/>
        </w:rPr>
        <w:t xml:space="preserve"> </w:t>
      </w:r>
      <w:r w:rsidRPr="001B41D4">
        <w:rPr>
          <w:rFonts w:cs="Arial"/>
          <w:szCs w:val="22"/>
        </w:rPr>
        <w:t>clauses techniques.</w:t>
      </w:r>
    </w:p>
    <w:p w14:paraId="62CFCF2E" w14:textId="77777777" w:rsidR="001B41D4" w:rsidRDefault="001B41D4" w:rsidP="001B41D4">
      <w:pPr>
        <w:keepNext/>
        <w:tabs>
          <w:tab w:val="left" w:pos="567"/>
        </w:tabs>
        <w:spacing w:before="480" w:after="0"/>
        <w:outlineLvl w:val="1"/>
        <w:rPr>
          <w:b/>
          <w:sz w:val="28"/>
        </w:rPr>
      </w:pPr>
      <w:r w:rsidRPr="001B41D4">
        <w:rPr>
          <w:b/>
          <w:sz w:val="28"/>
        </w:rPr>
        <w:t>Description des prestations</w:t>
      </w:r>
    </w:p>
    <w:p w14:paraId="594BFDD6" w14:textId="3451FD8D" w:rsidR="00F20A30" w:rsidRDefault="00F20A30" w:rsidP="00F20A30">
      <w:pPr>
        <w:spacing w:before="240" w:after="0"/>
        <w:rPr>
          <w:rFonts w:cs="Arial"/>
          <w:szCs w:val="22"/>
        </w:rPr>
      </w:pPr>
      <w:r w:rsidRPr="001B41D4">
        <w:rPr>
          <w:rFonts w:cs="Arial"/>
          <w:szCs w:val="22"/>
        </w:rPr>
        <w:t>Le pouvoir adjudicateur confie à l'auteur de projet qui sera désigné les missions suivantes:</w:t>
      </w:r>
    </w:p>
    <w:p w14:paraId="4878D813" w14:textId="7B2EE5A9" w:rsidR="00F843ED" w:rsidRPr="001B41D4" w:rsidRDefault="00F843ED" w:rsidP="00F20A30">
      <w:pPr>
        <w:spacing w:before="240" w:after="0"/>
        <w:rPr>
          <w:rFonts w:cs="Arial"/>
          <w:szCs w:val="22"/>
        </w:rPr>
      </w:pPr>
      <w:r w:rsidRPr="00F843ED">
        <w:rPr>
          <w:rFonts w:cs="Arial"/>
          <w:szCs w:val="22"/>
          <w:highlight w:val="yellow"/>
        </w:rPr>
        <w:t>[Cocher les missions à réaliser.]</w:t>
      </w:r>
    </w:p>
    <w:p w14:paraId="5355EAAF" w14:textId="77777777" w:rsidR="00F20A30" w:rsidRPr="001B41D4" w:rsidRDefault="00F20A30" w:rsidP="00F20A30">
      <w:pPr>
        <w:numPr>
          <w:ilvl w:val="0"/>
          <w:numId w:val="11"/>
        </w:numPr>
        <w:spacing w:before="180" w:after="0"/>
        <w:ind w:left="357" w:hanging="357"/>
      </w:pPr>
      <w:r w:rsidRPr="001B41D4">
        <w:t>rapport préalable pour définir les solutions possibles et les estimations correspondantes</w:t>
      </w:r>
    </w:p>
    <w:p w14:paraId="74D3BBA3" w14:textId="6B4F87A6" w:rsidR="00B41760" w:rsidRDefault="00F20A30" w:rsidP="00F20A30">
      <w:pPr>
        <w:numPr>
          <w:ilvl w:val="0"/>
          <w:numId w:val="11"/>
        </w:numPr>
        <w:spacing w:before="180" w:after="0"/>
        <w:ind w:left="357" w:hanging="357"/>
      </w:pPr>
      <w:r w:rsidRPr="001B41D4">
        <w:t>sondage préalable</w:t>
      </w:r>
      <w:r w:rsidR="00B41760">
        <w:t xml:space="preserve"> en vue d’identifier les caractéristiques mécaniques des matériaux </w:t>
      </w:r>
    </w:p>
    <w:p w14:paraId="221923A7" w14:textId="6513CD4F" w:rsidR="00F20A30" w:rsidRDefault="00B41760" w:rsidP="00F20A30">
      <w:pPr>
        <w:numPr>
          <w:ilvl w:val="0"/>
          <w:numId w:val="11"/>
        </w:numPr>
        <w:spacing w:before="180" w:after="0"/>
        <w:ind w:left="357" w:hanging="357"/>
      </w:pPr>
      <w:r>
        <w:t>sondage préalable en vue de caractériser les possibilités d’évacuation/traitement des matériaux</w:t>
      </w:r>
    </w:p>
    <w:p w14:paraId="67DFDC9B" w14:textId="7F54B22D" w:rsidR="00B41760" w:rsidRPr="001B41D4" w:rsidRDefault="00B41760" w:rsidP="00F20A30">
      <w:pPr>
        <w:numPr>
          <w:ilvl w:val="0"/>
          <w:numId w:val="11"/>
        </w:numPr>
        <w:spacing w:before="180" w:after="0"/>
        <w:ind w:left="357" w:hanging="357"/>
      </w:pPr>
      <w:r>
        <w:t>obtenir les certificats qui permettront la traçabilité des terres</w:t>
      </w:r>
    </w:p>
    <w:p w14:paraId="39797C9C" w14:textId="6C1ADFBA" w:rsidR="00F20A30" w:rsidRPr="001B41D4" w:rsidRDefault="00F20A30" w:rsidP="00F20A30">
      <w:pPr>
        <w:numPr>
          <w:ilvl w:val="0"/>
          <w:numId w:val="11"/>
        </w:numPr>
        <w:spacing w:before="180" w:after="0"/>
        <w:ind w:left="357" w:hanging="357"/>
      </w:pPr>
      <w:r w:rsidRPr="001B41D4">
        <w:t>élaboration de l’avant</w:t>
      </w:r>
      <w:r w:rsidR="005D1057">
        <w:t>-</w:t>
      </w:r>
      <w:r w:rsidRPr="001B41D4">
        <w:t>projet</w:t>
      </w:r>
    </w:p>
    <w:p w14:paraId="04AE3655" w14:textId="77777777" w:rsidR="00F20A30" w:rsidRPr="001B41D4" w:rsidRDefault="00F20A30" w:rsidP="00F20A30">
      <w:pPr>
        <w:numPr>
          <w:ilvl w:val="0"/>
          <w:numId w:val="11"/>
        </w:numPr>
        <w:spacing w:before="180" w:after="0"/>
        <w:ind w:left="357" w:hanging="357"/>
      </w:pPr>
      <w:r w:rsidRPr="001B41D4">
        <w:t>organisation de la réunion de coordination</w:t>
      </w:r>
    </w:p>
    <w:p w14:paraId="2A66FD33" w14:textId="77777777" w:rsidR="00F20A30" w:rsidRPr="001B41D4" w:rsidRDefault="00F20A30" w:rsidP="00F20A30">
      <w:pPr>
        <w:numPr>
          <w:ilvl w:val="0"/>
          <w:numId w:val="11"/>
        </w:numPr>
        <w:spacing w:before="180" w:after="0"/>
        <w:ind w:left="357" w:hanging="357"/>
      </w:pPr>
      <w:r w:rsidRPr="001B41D4">
        <w:t>levés sur le terrain</w:t>
      </w:r>
    </w:p>
    <w:p w14:paraId="4C0C4858" w14:textId="77777777" w:rsidR="00F20A30" w:rsidRPr="001B41D4" w:rsidRDefault="00F20A30" w:rsidP="00F20A30">
      <w:pPr>
        <w:numPr>
          <w:ilvl w:val="0"/>
          <w:numId w:val="11"/>
        </w:numPr>
        <w:spacing w:before="180" w:after="0"/>
        <w:ind w:left="357" w:hanging="357"/>
      </w:pPr>
      <w:r w:rsidRPr="001B41D4">
        <w:t>élaboration du projet</w:t>
      </w:r>
    </w:p>
    <w:p w14:paraId="0E40485D" w14:textId="57CBF446" w:rsidR="00F20A30" w:rsidRPr="001B41D4" w:rsidRDefault="00F20A30" w:rsidP="00F20A30">
      <w:pPr>
        <w:numPr>
          <w:ilvl w:val="0"/>
          <w:numId w:val="11"/>
        </w:numPr>
        <w:spacing w:before="180" w:after="0"/>
        <w:ind w:left="357" w:hanging="357"/>
      </w:pPr>
      <w:r w:rsidRPr="001B41D4">
        <w:t>rédaction des documents de marché (CSC, métré …)</w:t>
      </w:r>
    </w:p>
    <w:p w14:paraId="5324DCF1" w14:textId="77777777" w:rsidR="00F20A30" w:rsidRPr="001B41D4" w:rsidRDefault="00F20A30" w:rsidP="00F20A30">
      <w:pPr>
        <w:numPr>
          <w:ilvl w:val="0"/>
          <w:numId w:val="11"/>
        </w:numPr>
        <w:spacing w:before="180" w:after="0"/>
        <w:ind w:left="357" w:hanging="357"/>
      </w:pPr>
      <w:r w:rsidRPr="001B41D4">
        <w:t>suivi des démarches administratives</w:t>
      </w:r>
    </w:p>
    <w:p w14:paraId="483CFC7E" w14:textId="77777777" w:rsidR="00F20A30" w:rsidRPr="001B41D4" w:rsidRDefault="00F20A30" w:rsidP="00F20A30">
      <w:pPr>
        <w:numPr>
          <w:ilvl w:val="0"/>
          <w:numId w:val="11"/>
        </w:numPr>
        <w:spacing w:before="180" w:after="0"/>
        <w:ind w:left="357" w:hanging="357"/>
      </w:pPr>
      <w:r w:rsidRPr="001B41D4">
        <w:t>examen des offres</w:t>
      </w:r>
    </w:p>
    <w:p w14:paraId="66AF39AC" w14:textId="77777777" w:rsidR="00F20A30" w:rsidRPr="001B41D4" w:rsidRDefault="00F20A30" w:rsidP="00F20A30">
      <w:pPr>
        <w:numPr>
          <w:ilvl w:val="0"/>
          <w:numId w:val="11"/>
        </w:numPr>
        <w:spacing w:before="180" w:after="0"/>
        <w:ind w:left="357" w:hanging="357"/>
      </w:pPr>
      <w:r w:rsidRPr="001B41D4">
        <w:t>suivi des travaux</w:t>
      </w:r>
    </w:p>
    <w:p w14:paraId="6B447BC2" w14:textId="77777777" w:rsidR="00F20A30" w:rsidRPr="001B41D4" w:rsidRDefault="00F20A30" w:rsidP="00F20A30">
      <w:pPr>
        <w:numPr>
          <w:ilvl w:val="0"/>
          <w:numId w:val="11"/>
        </w:numPr>
        <w:spacing w:before="180" w:after="0"/>
        <w:ind w:left="357" w:hanging="357"/>
      </w:pPr>
      <w:r w:rsidRPr="001B41D4">
        <w:t xml:space="preserve">suivi des essais </w:t>
      </w:r>
    </w:p>
    <w:p w14:paraId="3D4CC07B" w14:textId="77777777" w:rsidR="00F20A30" w:rsidRPr="001B41D4" w:rsidRDefault="00F20A30" w:rsidP="00F20A30">
      <w:pPr>
        <w:numPr>
          <w:ilvl w:val="0"/>
          <w:numId w:val="11"/>
        </w:numPr>
        <w:spacing w:before="180" w:after="0"/>
        <w:ind w:left="357" w:hanging="357"/>
      </w:pPr>
      <w:r w:rsidRPr="001B41D4">
        <w:t xml:space="preserve">participation à la réception provisoire </w:t>
      </w:r>
    </w:p>
    <w:p w14:paraId="44810407" w14:textId="77777777" w:rsidR="00F20A30" w:rsidRPr="001B41D4" w:rsidRDefault="00F20A30" w:rsidP="00F20A30">
      <w:pPr>
        <w:numPr>
          <w:ilvl w:val="0"/>
          <w:numId w:val="11"/>
        </w:numPr>
        <w:spacing w:before="180" w:after="0"/>
        <w:ind w:left="357" w:hanging="357"/>
      </w:pPr>
      <w:r w:rsidRPr="001B41D4">
        <w:lastRenderedPageBreak/>
        <w:t>participation à la réception définitive</w:t>
      </w:r>
    </w:p>
    <w:p w14:paraId="2484561D" w14:textId="5982AF72" w:rsidR="00F20A30" w:rsidRPr="001B4094" w:rsidRDefault="00F20A30" w:rsidP="00F20A30">
      <w:pPr>
        <w:numPr>
          <w:ilvl w:val="0"/>
          <w:numId w:val="11"/>
        </w:numPr>
        <w:spacing w:before="180" w:after="0"/>
        <w:ind w:left="357" w:hanging="357"/>
        <w:rPr>
          <w:highlight w:val="yellow"/>
        </w:rPr>
      </w:pPr>
      <w:r w:rsidRPr="001B41D4">
        <w:t>…</w:t>
      </w:r>
      <w:r w:rsidR="001B4094">
        <w:t xml:space="preserve"> </w:t>
      </w:r>
      <w:r w:rsidR="001B4094" w:rsidRPr="001B4094">
        <w:rPr>
          <w:highlight w:val="yellow"/>
        </w:rPr>
        <w:t>[à compléter le cas échéant]</w:t>
      </w:r>
    </w:p>
    <w:p w14:paraId="03E85AA6" w14:textId="25A6189F" w:rsidR="00F20A30" w:rsidRPr="001B41D4" w:rsidRDefault="00F20A30" w:rsidP="00F20A30">
      <w:pPr>
        <w:spacing w:before="240" w:after="0"/>
        <w:rPr>
          <w:i/>
          <w:color w:val="000000" w:themeColor="text1"/>
          <w:szCs w:val="24"/>
          <w:lang w:val="fr-BE"/>
        </w:rPr>
      </w:pPr>
      <w:r w:rsidRPr="00F843ED">
        <w:rPr>
          <w:i/>
          <w:color w:val="000000" w:themeColor="text1"/>
          <w:szCs w:val="24"/>
          <w:highlight w:val="yellow"/>
          <w:lang w:val="fr-BE"/>
        </w:rPr>
        <w:t xml:space="preserve">[Indiquer des délais précis pour les étapes importantes, expliquer de quelle manière on va les faire </w:t>
      </w:r>
      <w:r w:rsidRPr="001B4094">
        <w:rPr>
          <w:i/>
          <w:color w:val="000000" w:themeColor="text1"/>
          <w:szCs w:val="24"/>
          <w:highlight w:val="yellow"/>
          <w:lang w:val="fr-BE"/>
        </w:rPr>
        <w:t>courir</w:t>
      </w:r>
      <w:r w:rsidR="001B4094" w:rsidRPr="001B4094">
        <w:rPr>
          <w:i/>
          <w:color w:val="000000" w:themeColor="text1"/>
          <w:szCs w:val="24"/>
          <w:highlight w:val="yellow"/>
          <w:lang w:val="fr-BE"/>
        </w:rPr>
        <w:t>]</w:t>
      </w:r>
    </w:p>
    <w:p w14:paraId="03EA4A0E" w14:textId="36AF3B7D" w:rsidR="00F20A30" w:rsidRDefault="00F20A30" w:rsidP="00F20A30">
      <w:pPr>
        <w:spacing w:before="240" w:after="0"/>
        <w:rPr>
          <w:rFonts w:cs="Arial"/>
          <w:szCs w:val="22"/>
        </w:rPr>
      </w:pPr>
      <w:r w:rsidRPr="001B41D4">
        <w:rPr>
          <w:rFonts w:cs="Arial"/>
          <w:szCs w:val="22"/>
        </w:rPr>
        <w:t>Pour plus de détails concernant les prestations, voir clauses techniques.</w:t>
      </w:r>
    </w:p>
    <w:p w14:paraId="7B8A0871" w14:textId="77777777" w:rsidR="00F843ED" w:rsidRPr="001B41D4" w:rsidRDefault="00F843ED" w:rsidP="00F20A30">
      <w:pPr>
        <w:spacing w:before="240" w:after="0"/>
        <w:rPr>
          <w:rFonts w:cs="Arial"/>
          <w:szCs w:val="22"/>
        </w:rPr>
      </w:pPr>
    </w:p>
    <w:tbl>
      <w:tblPr>
        <w:tblStyle w:val="Grilledutableau"/>
        <w:tblW w:w="0" w:type="auto"/>
        <w:tblLook w:val="04A0" w:firstRow="1" w:lastRow="0" w:firstColumn="1" w:lastColumn="0" w:noHBand="0" w:noVBand="1"/>
      </w:tblPr>
      <w:tblGrid>
        <w:gridCol w:w="9628"/>
      </w:tblGrid>
      <w:tr w:rsidR="00F843ED" w14:paraId="41AB4C61" w14:textId="77777777" w:rsidTr="0005090D">
        <w:tc>
          <w:tcPr>
            <w:tcW w:w="9778" w:type="dxa"/>
          </w:tcPr>
          <w:p w14:paraId="5A27BDDA" w14:textId="1057339A" w:rsidR="00F843ED" w:rsidRDefault="00F843ED" w:rsidP="00F843ED">
            <w:pPr>
              <w:pStyle w:val="Remarque"/>
              <w:rPr>
                <w:noProof/>
                <w:lang w:eastAsia="fr-BE"/>
              </w:rPr>
            </w:pPr>
            <w:r w:rsidRPr="00F843ED">
              <w:t>L'objectif est de définir les aspects de la mission qui seront confiés à l'auteur de projet et ceux qui peuvent être réalisés par la commune</w:t>
            </w:r>
            <w:r w:rsidRPr="00F843ED">
              <w:rPr>
                <w:noProof/>
                <w:lang w:eastAsia="fr-BE"/>
              </w:rPr>
              <w:drawing>
                <wp:anchor distT="0" distB="0" distL="114300" distR="114300" simplePos="0" relativeHeight="251857920" behindDoc="0" locked="0" layoutInCell="1" allowOverlap="1" wp14:anchorId="639E0C90" wp14:editId="4154DCA9">
                  <wp:simplePos x="0" y="0"/>
                  <wp:positionH relativeFrom="column">
                    <wp:posOffset>10160</wp:posOffset>
                  </wp:positionH>
                  <wp:positionV relativeFrom="paragraph">
                    <wp:posOffset>31115</wp:posOffset>
                  </wp:positionV>
                  <wp:extent cx="419100" cy="390525"/>
                  <wp:effectExtent l="19050" t="0" r="0" b="0"/>
                  <wp:wrapNone/>
                  <wp:docPr id="2"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19100" cy="390525"/>
                          </a:xfrm>
                          <a:prstGeom prst="rect">
                            <a:avLst/>
                          </a:prstGeom>
                          <a:noFill/>
                          <a:ln w="9525">
                            <a:noFill/>
                            <a:miter lim="800000"/>
                            <a:headEnd/>
                            <a:tailEnd/>
                          </a:ln>
                        </pic:spPr>
                      </pic:pic>
                    </a:graphicData>
                  </a:graphic>
                </wp:anchor>
              </w:drawing>
            </w:r>
            <w:r w:rsidRPr="00F843ED">
              <w:t>.</w:t>
            </w:r>
          </w:p>
        </w:tc>
      </w:tr>
    </w:tbl>
    <w:p w14:paraId="642F92AC" w14:textId="77777777" w:rsidR="00F20A30" w:rsidRPr="001B41D4" w:rsidRDefault="00F20A30" w:rsidP="001B41D4">
      <w:pPr>
        <w:keepNext/>
        <w:tabs>
          <w:tab w:val="left" w:pos="567"/>
        </w:tabs>
        <w:spacing w:before="480" w:after="0"/>
        <w:outlineLvl w:val="1"/>
        <w:rPr>
          <w:b/>
          <w:sz w:val="28"/>
        </w:rPr>
      </w:pPr>
      <w:r>
        <w:rPr>
          <w:b/>
          <w:sz w:val="28"/>
        </w:rPr>
        <w:t>Législation et documents contractuels applicables</w:t>
      </w:r>
    </w:p>
    <w:p w14:paraId="101AB411" w14:textId="77777777" w:rsidR="00095DD7" w:rsidRPr="00AD4514" w:rsidRDefault="00095DD7" w:rsidP="00F20A30">
      <w:pPr>
        <w:spacing w:before="240" w:after="0"/>
        <w:rPr>
          <w:b/>
          <w:i/>
          <w:color w:val="000000" w:themeColor="text1"/>
          <w:szCs w:val="24"/>
          <w:lang w:val="fr-BE"/>
        </w:rPr>
      </w:pPr>
      <w:bookmarkStart w:id="0" w:name="_Hlk25050480"/>
      <w:r w:rsidRPr="00AD4514">
        <w:rPr>
          <w:b/>
          <w:i/>
          <w:color w:val="000000" w:themeColor="text1"/>
          <w:szCs w:val="24"/>
          <w:lang w:val="fr-BE"/>
        </w:rPr>
        <w:t>Législation relative aux marchés publics</w:t>
      </w:r>
    </w:p>
    <w:p w14:paraId="6B7AB302" w14:textId="1984D5C9" w:rsidR="00F20A30" w:rsidRPr="00F20A30" w:rsidRDefault="00F20A30" w:rsidP="005D1057">
      <w:pPr>
        <w:pStyle w:val="Puces1"/>
        <w:rPr>
          <w:lang w:val="fr-BE"/>
        </w:rPr>
      </w:pPr>
      <w:r w:rsidRPr="00F20A30">
        <w:rPr>
          <w:lang w:val="fr-BE"/>
        </w:rPr>
        <w:t xml:space="preserve">La </w:t>
      </w:r>
      <w:r w:rsidR="00095DD7">
        <w:rPr>
          <w:lang w:val="fr-BE"/>
        </w:rPr>
        <w:t>L</w:t>
      </w:r>
      <w:r w:rsidRPr="00F20A30">
        <w:rPr>
          <w:lang w:val="fr-BE"/>
        </w:rPr>
        <w:t xml:space="preserve">oi du </w:t>
      </w:r>
      <w:r>
        <w:rPr>
          <w:lang w:val="fr-BE"/>
        </w:rPr>
        <w:t>17 juin 2016 relative aux marchés publics</w:t>
      </w:r>
      <w:r w:rsidR="00126D6E">
        <w:rPr>
          <w:lang w:val="fr-BE"/>
        </w:rPr>
        <w:t xml:space="preserve">, ci-après la </w:t>
      </w:r>
      <w:r w:rsidR="005D1057">
        <w:rPr>
          <w:lang w:val="fr-BE"/>
        </w:rPr>
        <w:t>"</w:t>
      </w:r>
      <w:r w:rsidR="00126D6E">
        <w:rPr>
          <w:lang w:val="fr-BE"/>
        </w:rPr>
        <w:t>Loi</w:t>
      </w:r>
      <w:r w:rsidR="005D1057">
        <w:rPr>
          <w:lang w:val="fr-BE"/>
        </w:rPr>
        <w:t>"</w:t>
      </w:r>
    </w:p>
    <w:p w14:paraId="5D3254D4" w14:textId="180A499A" w:rsidR="00095DD7" w:rsidRPr="00F20A30" w:rsidRDefault="00095DD7" w:rsidP="005D1057">
      <w:pPr>
        <w:pStyle w:val="Puces1"/>
        <w:rPr>
          <w:lang w:val="fr-BE"/>
        </w:rPr>
      </w:pPr>
      <w:r>
        <w:rPr>
          <w:lang w:val="fr-BE"/>
        </w:rPr>
        <w:t xml:space="preserve">La Loi du </w:t>
      </w:r>
      <w:r w:rsidRPr="00F20A30">
        <w:rPr>
          <w:lang w:val="fr-BE"/>
        </w:rPr>
        <w:t>17 juin 2013 relative à la motivation, à l'information et aux voies de recours en matière de marchés publics et de certains marchés de travaux, de fournitures et de service</w:t>
      </w:r>
    </w:p>
    <w:p w14:paraId="6EED21A7" w14:textId="5DB65AA8" w:rsidR="00095DD7" w:rsidRPr="001B41D4" w:rsidRDefault="00095DD7" w:rsidP="005D1057">
      <w:pPr>
        <w:pStyle w:val="Puces1"/>
        <w:rPr>
          <w:lang w:val="fr-BE"/>
        </w:rPr>
      </w:pPr>
      <w:r w:rsidRPr="00F20A30">
        <w:rPr>
          <w:lang w:val="fr-BE"/>
        </w:rPr>
        <w:t>L’</w:t>
      </w:r>
      <w:r>
        <w:rPr>
          <w:lang w:val="fr-BE"/>
        </w:rPr>
        <w:t>A</w:t>
      </w:r>
      <w:r w:rsidRPr="00F20A30">
        <w:rPr>
          <w:lang w:val="fr-BE"/>
        </w:rPr>
        <w:t>rrêté royal du 18 avril 2017 relatif à la passation des marchés publics dans les secteurs classiques</w:t>
      </w:r>
      <w:r w:rsidR="00BF20A7">
        <w:rPr>
          <w:lang w:val="fr-BE"/>
        </w:rPr>
        <w:t xml:space="preserve">, ci-après </w:t>
      </w:r>
      <w:r w:rsidR="005D1057">
        <w:rPr>
          <w:lang w:val="fr-BE"/>
        </w:rPr>
        <w:t>"</w:t>
      </w:r>
      <w:r w:rsidR="00BF20A7">
        <w:rPr>
          <w:lang w:val="fr-BE"/>
        </w:rPr>
        <w:t>ARP</w:t>
      </w:r>
      <w:r w:rsidR="005D1057">
        <w:rPr>
          <w:lang w:val="fr-BE"/>
        </w:rPr>
        <w:t>"</w:t>
      </w:r>
    </w:p>
    <w:p w14:paraId="1A30FF4D" w14:textId="37C0C456" w:rsidR="00F20A30" w:rsidRDefault="00095DD7" w:rsidP="005D1057">
      <w:pPr>
        <w:pStyle w:val="Puces1"/>
        <w:rPr>
          <w:lang w:val="fr-BE"/>
        </w:rPr>
      </w:pPr>
      <w:bookmarkStart w:id="1" w:name="_Hlk130904998"/>
      <w:r w:rsidRPr="00F20A30">
        <w:rPr>
          <w:lang w:val="fr-BE"/>
        </w:rPr>
        <w:t>L’</w:t>
      </w:r>
      <w:r>
        <w:rPr>
          <w:lang w:val="fr-BE"/>
        </w:rPr>
        <w:t>A</w:t>
      </w:r>
      <w:r w:rsidRPr="00F20A30">
        <w:rPr>
          <w:lang w:val="fr-BE"/>
        </w:rPr>
        <w:t>rrêté royal du 14 janvier 2013 établissant les règles générales d’exécution des marchés publics</w:t>
      </w:r>
      <w:r w:rsidR="00615295">
        <w:rPr>
          <w:lang w:val="fr-BE"/>
        </w:rPr>
        <w:t xml:space="preserve">, ci-après </w:t>
      </w:r>
      <w:r w:rsidR="005D1057">
        <w:rPr>
          <w:lang w:val="fr-BE"/>
        </w:rPr>
        <w:t>"</w:t>
      </w:r>
      <w:r w:rsidR="00615295">
        <w:rPr>
          <w:lang w:val="fr-BE"/>
        </w:rPr>
        <w:t>RGE</w:t>
      </w:r>
      <w:r w:rsidR="005D1057">
        <w:rPr>
          <w:lang w:val="fr-BE"/>
        </w:rPr>
        <w:t>"</w:t>
      </w:r>
    </w:p>
    <w:bookmarkEnd w:id="1"/>
    <w:p w14:paraId="4A15E7A0" w14:textId="77777777" w:rsidR="00362163" w:rsidRPr="00362163" w:rsidRDefault="00362163" w:rsidP="00362163">
      <w:pPr>
        <w:spacing w:before="240" w:after="0"/>
        <w:rPr>
          <w:b/>
          <w:i/>
          <w:color w:val="000000" w:themeColor="text1"/>
          <w:szCs w:val="24"/>
          <w:lang w:val="fr-BE"/>
        </w:rPr>
      </w:pPr>
      <w:r w:rsidRPr="00362163">
        <w:rPr>
          <w:b/>
          <w:i/>
          <w:color w:val="000000" w:themeColor="text1"/>
          <w:szCs w:val="24"/>
          <w:lang w:val="fr-BE"/>
        </w:rPr>
        <w:t>Réglementation relative au bien-être des travailleurs</w:t>
      </w:r>
    </w:p>
    <w:p w14:paraId="1D546A68" w14:textId="1618A03D" w:rsidR="00362163" w:rsidRPr="00362163" w:rsidRDefault="00362163" w:rsidP="005D1057">
      <w:pPr>
        <w:pStyle w:val="Puces1"/>
        <w:rPr>
          <w:rFonts w:cs="Arial"/>
          <w:u w:val="words"/>
          <w:lang w:val="fr-BE" w:eastAsia="fr-BE"/>
        </w:rPr>
      </w:pPr>
      <w:r w:rsidRPr="00362163">
        <w:rPr>
          <w:lang w:val="fr-BE"/>
        </w:rPr>
        <w:t>La loi du 04 août 1996 relative au bien-être des travailleurs lors de l’exécution de leur travail, ainsi que ses arrêtés d’exécution</w:t>
      </w:r>
    </w:p>
    <w:p w14:paraId="4A82DC7D" w14:textId="18936CF5" w:rsidR="00362163" w:rsidRPr="00362163" w:rsidRDefault="00362163" w:rsidP="005D1057">
      <w:pPr>
        <w:pStyle w:val="Puces1"/>
        <w:rPr>
          <w:rFonts w:cs="Arial"/>
          <w:lang w:val="fr-BE" w:eastAsia="fr-BE"/>
        </w:rPr>
      </w:pPr>
      <w:r w:rsidRPr="00F20A30">
        <w:rPr>
          <w:lang w:val="fr-BE"/>
        </w:rPr>
        <w:t>L</w:t>
      </w:r>
      <w:r w:rsidRPr="00362163">
        <w:rPr>
          <w:rFonts w:cs="Arial"/>
          <w:lang w:val="fr-BE" w:eastAsia="fr-BE"/>
        </w:rPr>
        <w:t xml:space="preserve">e </w:t>
      </w:r>
      <w:r w:rsidRPr="00362163">
        <w:rPr>
          <w:rFonts w:eastAsia="Arial" w:cs="Arial"/>
          <w:szCs w:val="22"/>
          <w:lang w:val="fr-BE" w:eastAsia="fr-BE"/>
        </w:rPr>
        <w:t>Code du bien-être au travail</w:t>
      </w:r>
    </w:p>
    <w:p w14:paraId="6A17008B" w14:textId="3F82DBA4" w:rsidR="00362163" w:rsidRPr="00362163" w:rsidRDefault="00362163" w:rsidP="00362163">
      <w:pPr>
        <w:spacing w:before="240" w:after="0"/>
        <w:rPr>
          <w:b/>
          <w:i/>
          <w:color w:val="000000" w:themeColor="text1"/>
          <w:szCs w:val="24"/>
          <w:lang w:val="fr-BE"/>
        </w:rPr>
      </w:pPr>
      <w:r w:rsidRPr="00362163">
        <w:rPr>
          <w:b/>
          <w:i/>
          <w:color w:val="000000" w:themeColor="text1"/>
          <w:szCs w:val="24"/>
          <w:lang w:val="fr-BE"/>
        </w:rPr>
        <w:t>Réglementation relative à la protection des données à caractère personnel</w:t>
      </w:r>
      <w:r w:rsidR="003966DE">
        <w:rPr>
          <w:b/>
          <w:i/>
          <w:color w:val="000000" w:themeColor="text1"/>
          <w:szCs w:val="24"/>
          <w:lang w:val="fr-BE"/>
        </w:rPr>
        <w:t xml:space="preserve"> </w:t>
      </w:r>
    </w:p>
    <w:p w14:paraId="42A54C73" w14:textId="615CC4AD" w:rsidR="00362163" w:rsidRPr="00362163" w:rsidRDefault="005D1057" w:rsidP="005D1057">
      <w:pPr>
        <w:pStyle w:val="Puces1"/>
        <w:rPr>
          <w:lang w:val="fr-BE" w:eastAsia="fr-BE"/>
        </w:rPr>
      </w:pPr>
      <w:r>
        <w:rPr>
          <w:lang w:val="fr-BE" w:eastAsia="fr-BE"/>
        </w:rPr>
        <w:t xml:space="preserve">Le </w:t>
      </w:r>
      <w:r w:rsidR="00362163" w:rsidRPr="00362163">
        <w:rPr>
          <w:lang w:val="fr-BE" w:eastAsia="fr-BE"/>
        </w:rPr>
        <w:t xml:space="preserve">Règlement (UE) 2016/679 du 27 avril 2016 du Parlement européen et du Conseil relatif à la protection des personnes physiques à l’égard du traitement des données à caractère personnel et à la libre circulation de ces données et abrogeant la Directive 95/46/CE </w:t>
      </w:r>
    </w:p>
    <w:p w14:paraId="304381C6" w14:textId="67293777" w:rsidR="00362163" w:rsidRPr="00362163" w:rsidRDefault="005D1057" w:rsidP="005D1057">
      <w:pPr>
        <w:pStyle w:val="Puces1"/>
        <w:rPr>
          <w:lang w:val="fr-BE" w:eastAsia="fr-BE"/>
        </w:rPr>
      </w:pPr>
      <w:r>
        <w:rPr>
          <w:lang w:val="fr-BE" w:eastAsia="fr-BE"/>
        </w:rPr>
        <w:t xml:space="preserve">La </w:t>
      </w:r>
      <w:r w:rsidR="00362163" w:rsidRPr="00362163">
        <w:rPr>
          <w:lang w:val="fr-BE" w:eastAsia="fr-BE"/>
        </w:rPr>
        <w:t>Loi du 30 juillet 2018 relative à la protection des personnes physiques à l'égard des traitements de données à caractère personnel</w:t>
      </w:r>
    </w:p>
    <w:p w14:paraId="64BEFBB8" w14:textId="77777777" w:rsidR="00095DD7" w:rsidRDefault="00095DD7" w:rsidP="00F20A30">
      <w:pPr>
        <w:pStyle w:val="Indication"/>
      </w:pPr>
      <w:r w:rsidRPr="00B61888">
        <w:rPr>
          <w:highlight w:val="yellow"/>
        </w:rPr>
        <w:t>[Indiquer toute autre législation/réglementation spécifique éventuelle.]</w:t>
      </w:r>
      <w:bookmarkEnd w:id="0"/>
    </w:p>
    <w:p w14:paraId="0DCBBE61" w14:textId="77777777" w:rsidR="00095DD7" w:rsidRPr="00AD4514" w:rsidRDefault="00095DD7" w:rsidP="00095DD7">
      <w:pPr>
        <w:pStyle w:val="Indication"/>
        <w:rPr>
          <w:b/>
        </w:rPr>
      </w:pPr>
      <w:r w:rsidRPr="00AD4514">
        <w:rPr>
          <w:b/>
        </w:rPr>
        <w:t>Documents contractuels</w:t>
      </w:r>
    </w:p>
    <w:p w14:paraId="5C533E5E" w14:textId="504BB19B" w:rsidR="00095DD7" w:rsidRDefault="00095DD7" w:rsidP="005D1057">
      <w:pPr>
        <w:pStyle w:val="Puces1"/>
      </w:pPr>
      <w:r w:rsidRPr="00095DD7">
        <w:t>Le présent cahier spécial des charges et ses annexes</w:t>
      </w:r>
    </w:p>
    <w:p w14:paraId="008C7FA8" w14:textId="50DBA279" w:rsidR="00095DD7" w:rsidRDefault="00095DD7" w:rsidP="005D1057">
      <w:pPr>
        <w:pStyle w:val="Puces1"/>
      </w:pPr>
      <w:r w:rsidRPr="00095DD7">
        <w:t>L’offre approuvée de l’adjudicataire</w:t>
      </w:r>
    </w:p>
    <w:p w14:paraId="290A0BE7" w14:textId="101C9764" w:rsidR="00095DD7" w:rsidRDefault="00095DD7" w:rsidP="00095DD7">
      <w:pPr>
        <w:pStyle w:val="Indication"/>
      </w:pPr>
      <w:bookmarkStart w:id="2" w:name="_Hlk25051733"/>
      <w:r w:rsidRPr="00B61888">
        <w:rPr>
          <w:highlight w:val="yellow"/>
        </w:rPr>
        <w:t>[Indiquer tout autre document contractuel éventuel.]</w:t>
      </w:r>
    </w:p>
    <w:bookmarkEnd w:id="2"/>
    <w:p w14:paraId="0177556B" w14:textId="77777777" w:rsidR="00095DD7" w:rsidRPr="00095DD7" w:rsidRDefault="00095DD7" w:rsidP="00095DD7">
      <w:pPr>
        <w:keepNext/>
        <w:tabs>
          <w:tab w:val="left" w:pos="567"/>
        </w:tabs>
        <w:spacing w:before="480" w:after="0"/>
        <w:outlineLvl w:val="1"/>
        <w:rPr>
          <w:b/>
          <w:sz w:val="28"/>
        </w:rPr>
      </w:pPr>
      <w:r>
        <w:rPr>
          <w:b/>
          <w:sz w:val="28"/>
        </w:rPr>
        <w:lastRenderedPageBreak/>
        <w:t>Lots</w:t>
      </w:r>
    </w:p>
    <w:p w14:paraId="5A14A733" w14:textId="209ED888" w:rsidR="00095DD7" w:rsidRPr="00095DD7" w:rsidRDefault="00095DD7" w:rsidP="00095DD7">
      <w:pPr>
        <w:spacing w:before="240" w:after="0"/>
        <w:rPr>
          <w:rFonts w:cs="Arial"/>
          <w:b/>
          <w:szCs w:val="22"/>
          <w:u w:val="single"/>
        </w:rPr>
      </w:pPr>
      <w:r>
        <w:rPr>
          <w:rFonts w:cs="Arial"/>
          <w:szCs w:val="22"/>
        </w:rPr>
        <w:t>Il n’y a pas de lot p</w:t>
      </w:r>
      <w:r w:rsidR="000F09EE">
        <w:rPr>
          <w:rFonts w:cs="Arial"/>
          <w:szCs w:val="22"/>
        </w:rPr>
        <w:t>ou</w:t>
      </w:r>
      <w:r>
        <w:rPr>
          <w:rFonts w:cs="Arial"/>
          <w:szCs w:val="22"/>
        </w:rPr>
        <w:t>r ce marché.</w:t>
      </w:r>
    </w:p>
    <w:p w14:paraId="655F2FFF" w14:textId="77777777" w:rsidR="00095DD7" w:rsidRPr="00095DD7" w:rsidRDefault="00095DD7" w:rsidP="00095DD7">
      <w:pPr>
        <w:keepNext/>
        <w:tabs>
          <w:tab w:val="left" w:pos="567"/>
        </w:tabs>
        <w:spacing w:before="480" w:after="0"/>
        <w:outlineLvl w:val="1"/>
        <w:rPr>
          <w:b/>
          <w:sz w:val="28"/>
        </w:rPr>
      </w:pPr>
      <w:r w:rsidRPr="00095DD7">
        <w:rPr>
          <w:b/>
          <w:sz w:val="28"/>
        </w:rPr>
        <w:t xml:space="preserve">Variantes </w:t>
      </w:r>
    </w:p>
    <w:p w14:paraId="0FC13CE1" w14:textId="77777777" w:rsidR="00095DD7" w:rsidRPr="00095DD7" w:rsidRDefault="00095DD7" w:rsidP="00095DD7">
      <w:pPr>
        <w:spacing w:before="240" w:after="0"/>
        <w:rPr>
          <w:rFonts w:cs="Arial"/>
          <w:b/>
          <w:szCs w:val="22"/>
          <w:u w:val="single"/>
        </w:rPr>
      </w:pPr>
      <w:r w:rsidRPr="00095DD7">
        <w:rPr>
          <w:rFonts w:cs="Arial"/>
          <w:szCs w:val="22"/>
        </w:rPr>
        <w:t xml:space="preserve">Les variantes ne sont pas autorisées. </w:t>
      </w:r>
    </w:p>
    <w:p w14:paraId="03494528" w14:textId="77777777" w:rsidR="00095DD7" w:rsidRPr="00095DD7" w:rsidRDefault="00095DD7" w:rsidP="00095DD7">
      <w:pPr>
        <w:keepNext/>
        <w:tabs>
          <w:tab w:val="left" w:pos="567"/>
        </w:tabs>
        <w:spacing w:before="480" w:after="0"/>
        <w:outlineLvl w:val="1"/>
        <w:rPr>
          <w:b/>
          <w:sz w:val="28"/>
        </w:rPr>
      </w:pPr>
      <w:r w:rsidRPr="00095DD7">
        <w:rPr>
          <w:b/>
          <w:sz w:val="28"/>
        </w:rPr>
        <w:t xml:space="preserve">Options </w:t>
      </w:r>
    </w:p>
    <w:p w14:paraId="2CEEB299" w14:textId="77777777" w:rsidR="00095DD7" w:rsidRPr="00095DD7" w:rsidRDefault="00095DD7" w:rsidP="00095DD7">
      <w:pPr>
        <w:spacing w:before="240" w:after="0"/>
        <w:rPr>
          <w:rFonts w:cs="Arial"/>
          <w:szCs w:val="22"/>
        </w:rPr>
      </w:pPr>
      <w:r w:rsidRPr="00095DD7">
        <w:rPr>
          <w:rFonts w:cs="Arial"/>
          <w:szCs w:val="22"/>
        </w:rPr>
        <w:t xml:space="preserve">Les options ne sont pas autorisées. </w:t>
      </w:r>
    </w:p>
    <w:p w14:paraId="5C4671B9" w14:textId="77777777" w:rsidR="00095DD7" w:rsidRPr="00095DD7" w:rsidRDefault="00095DD7" w:rsidP="00095DD7">
      <w:pPr>
        <w:keepNext/>
        <w:tabs>
          <w:tab w:val="left" w:pos="567"/>
        </w:tabs>
        <w:spacing w:before="480" w:after="0"/>
        <w:jc w:val="left"/>
        <w:outlineLvl w:val="1"/>
        <w:rPr>
          <w:b/>
          <w:sz w:val="28"/>
        </w:rPr>
      </w:pPr>
      <w:r>
        <w:rPr>
          <w:b/>
          <w:sz w:val="28"/>
        </w:rPr>
        <w:t>Mode de passation du marché </w:t>
      </w:r>
    </w:p>
    <w:p w14:paraId="1585A465" w14:textId="2CD8898A" w:rsidR="00095DD7" w:rsidRPr="00095DD7" w:rsidRDefault="00095DD7" w:rsidP="00095DD7">
      <w:pPr>
        <w:spacing w:before="240" w:after="0"/>
        <w:rPr>
          <w:rFonts w:cs="Arial"/>
          <w:szCs w:val="22"/>
        </w:rPr>
      </w:pPr>
      <w:r w:rsidRPr="00095DD7">
        <w:rPr>
          <w:rFonts w:cs="Arial"/>
          <w:szCs w:val="22"/>
        </w:rPr>
        <w:t xml:space="preserve">Le marché est un marché de services passé par </w:t>
      </w:r>
      <w:r>
        <w:rPr>
          <w:rFonts w:cs="Arial"/>
          <w:szCs w:val="22"/>
        </w:rPr>
        <w:t xml:space="preserve">procédure négociée sans publication préalable </w:t>
      </w:r>
      <w:r w:rsidRPr="00095DD7">
        <w:rPr>
          <w:rFonts w:cs="Arial"/>
          <w:szCs w:val="22"/>
        </w:rPr>
        <w:t xml:space="preserve">conformément à l’article </w:t>
      </w:r>
      <w:r>
        <w:rPr>
          <w:rFonts w:cs="Arial"/>
          <w:szCs w:val="22"/>
        </w:rPr>
        <w:t>42</w:t>
      </w:r>
      <w:r w:rsidR="00F843ED">
        <w:rPr>
          <w:rFonts w:cs="Arial"/>
          <w:szCs w:val="22"/>
        </w:rPr>
        <w:t>, §1</w:t>
      </w:r>
      <w:r w:rsidR="00F843ED" w:rsidRPr="00F843ED">
        <w:rPr>
          <w:rFonts w:cs="Arial"/>
          <w:szCs w:val="22"/>
          <w:vertAlign w:val="superscript"/>
        </w:rPr>
        <w:t>er</w:t>
      </w:r>
      <w:r w:rsidR="00F843ED">
        <w:rPr>
          <w:rFonts w:cs="Arial"/>
          <w:szCs w:val="22"/>
        </w:rPr>
        <w:t xml:space="preserve">, 1°, a) </w:t>
      </w:r>
      <w:r w:rsidRPr="00095DD7">
        <w:rPr>
          <w:rFonts w:cs="Arial"/>
          <w:szCs w:val="22"/>
        </w:rPr>
        <w:t xml:space="preserve">de la </w:t>
      </w:r>
      <w:r w:rsidR="00B61888">
        <w:rPr>
          <w:rFonts w:cs="Arial"/>
          <w:szCs w:val="22"/>
        </w:rPr>
        <w:t>L</w:t>
      </w:r>
      <w:r w:rsidRPr="00095DD7">
        <w:rPr>
          <w:rFonts w:cs="Arial"/>
          <w:szCs w:val="22"/>
        </w:rPr>
        <w:t>oi</w:t>
      </w:r>
      <w:r w:rsidR="00126D6E">
        <w:rPr>
          <w:rFonts w:cs="Arial"/>
          <w:szCs w:val="22"/>
        </w:rPr>
        <w:t>.</w:t>
      </w:r>
    </w:p>
    <w:p w14:paraId="43007688" w14:textId="77777777" w:rsidR="00AD4514" w:rsidRPr="00095DD7" w:rsidRDefault="00AD4514" w:rsidP="00AD4514">
      <w:pPr>
        <w:keepNext/>
        <w:tabs>
          <w:tab w:val="left" w:pos="567"/>
        </w:tabs>
        <w:spacing w:before="480" w:after="0"/>
        <w:outlineLvl w:val="1"/>
        <w:rPr>
          <w:b/>
          <w:sz w:val="28"/>
        </w:rPr>
      </w:pPr>
      <w:bookmarkStart w:id="3" w:name="_Hlk25051018"/>
      <w:r>
        <w:rPr>
          <w:b/>
          <w:sz w:val="28"/>
        </w:rPr>
        <w:t>Sélection</w:t>
      </w:r>
    </w:p>
    <w:p w14:paraId="3506C6EE" w14:textId="77777777" w:rsidR="001E7834" w:rsidRPr="001B41D4" w:rsidRDefault="001E7834" w:rsidP="001E7834">
      <w:pPr>
        <w:spacing w:before="240" w:after="0"/>
        <w:rPr>
          <w:rFonts w:cs="Arial"/>
          <w:szCs w:val="22"/>
        </w:rPr>
      </w:pPr>
      <w:bookmarkStart w:id="4" w:name="_Hlk25051114"/>
    </w:p>
    <w:tbl>
      <w:tblPr>
        <w:tblStyle w:val="Grilledutableau"/>
        <w:tblW w:w="0" w:type="auto"/>
        <w:tblLook w:val="04A0" w:firstRow="1" w:lastRow="0" w:firstColumn="1" w:lastColumn="0" w:noHBand="0" w:noVBand="1"/>
      </w:tblPr>
      <w:tblGrid>
        <w:gridCol w:w="9628"/>
      </w:tblGrid>
      <w:tr w:rsidR="001E7834" w14:paraId="0C45A058" w14:textId="77777777" w:rsidTr="009C498D">
        <w:tc>
          <w:tcPr>
            <w:tcW w:w="9778" w:type="dxa"/>
          </w:tcPr>
          <w:p w14:paraId="600A755F" w14:textId="56345472" w:rsidR="001E7834" w:rsidRDefault="001E7834" w:rsidP="009C498D">
            <w:pPr>
              <w:pStyle w:val="Remarque"/>
              <w:rPr>
                <w:noProof/>
                <w:lang w:eastAsia="fr-BE"/>
              </w:rPr>
            </w:pPr>
            <w:r>
              <w:rPr>
                <w14:textOutline w14:w="9525" w14:cap="rnd" w14:cmpd="sng" w14:algn="ctr">
                  <w14:noFill/>
                  <w14:prstDash w14:val="solid"/>
                  <w14:bevel/>
                </w14:textOutline>
              </w:rPr>
              <w:t>E</w:t>
            </w:r>
            <w:r w:rsidRPr="00BE1BBF">
              <w:rPr>
                <w14:textOutline w14:w="9525" w14:cap="rnd" w14:cmpd="sng" w14:algn="ctr">
                  <w14:noFill/>
                  <w14:prstDash w14:val="solid"/>
                  <w14:bevel/>
                </w14:textOutline>
              </w:rPr>
              <w:t>n procédure négociée sans publication préalable sous le seuil de publicité</w:t>
            </w:r>
            <w:r>
              <w:rPr>
                <w14:textOutline w14:w="9525" w14:cap="rnd" w14:cmpd="sng" w14:algn="ctr">
                  <w14:noFill/>
                  <w14:prstDash w14:val="solid"/>
                  <w14:bevel/>
                </w14:textOutline>
              </w:rPr>
              <w:t xml:space="preserve"> </w:t>
            </w:r>
            <w:r w:rsidRPr="00BE1BBF">
              <w:rPr>
                <w14:textOutline w14:w="9525" w14:cap="rnd" w14:cmpd="sng" w14:algn="ctr">
                  <w14:noFill/>
                  <w14:prstDash w14:val="solid"/>
                  <w14:bevel/>
                </w14:textOutline>
              </w:rPr>
              <w:t>européenne, les motifs d’exclusion facultatifs et les critères de sélection ne sont pas</w:t>
            </w:r>
            <w:r>
              <w:rPr>
                <w14:textOutline w14:w="9525" w14:cap="rnd" w14:cmpd="sng" w14:algn="ctr">
                  <w14:noFill/>
                  <w14:prstDash w14:val="solid"/>
                  <w14:bevel/>
                </w14:textOutline>
              </w:rPr>
              <w:t xml:space="preserve"> </w:t>
            </w:r>
            <w:r w:rsidRPr="00BE1BBF">
              <w:rPr>
                <w14:textOutline w14:w="9525" w14:cap="rnd" w14:cmpd="sng" w14:algn="ctr">
                  <w14:noFill/>
                  <w14:prstDash w14:val="solid"/>
                  <w14:bevel/>
                </w14:textOutline>
              </w:rPr>
              <w:t>obligatoirement applicables</w:t>
            </w:r>
            <w:r>
              <w:rPr>
                <w14:textOutline w14:w="9525" w14:cap="rnd" w14:cmpd="sng" w14:algn="ctr">
                  <w14:noFill/>
                  <w14:prstDash w14:val="solid"/>
                  <w14:bevel/>
                </w14:textOutline>
              </w:rPr>
              <w:t>.</w:t>
            </w:r>
            <w:r w:rsidRPr="00F843ED">
              <w:rPr>
                <w:noProof/>
                <w:lang w:eastAsia="fr-BE"/>
              </w:rPr>
              <w:drawing>
                <wp:anchor distT="0" distB="0" distL="114300" distR="114300" simplePos="0" relativeHeight="251876352" behindDoc="0" locked="0" layoutInCell="1" allowOverlap="1" wp14:anchorId="662519D9" wp14:editId="385D776B">
                  <wp:simplePos x="0" y="0"/>
                  <wp:positionH relativeFrom="column">
                    <wp:posOffset>10160</wp:posOffset>
                  </wp:positionH>
                  <wp:positionV relativeFrom="paragraph">
                    <wp:posOffset>31115</wp:posOffset>
                  </wp:positionV>
                  <wp:extent cx="419100" cy="390525"/>
                  <wp:effectExtent l="19050" t="0" r="0" b="0"/>
                  <wp:wrapNone/>
                  <wp:docPr id="6"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19100" cy="390525"/>
                          </a:xfrm>
                          <a:prstGeom prst="rect">
                            <a:avLst/>
                          </a:prstGeom>
                          <a:noFill/>
                          <a:ln w="9525">
                            <a:noFill/>
                            <a:miter lim="800000"/>
                            <a:headEnd/>
                            <a:tailEnd/>
                          </a:ln>
                        </pic:spPr>
                      </pic:pic>
                    </a:graphicData>
                  </a:graphic>
                </wp:anchor>
              </w:drawing>
            </w:r>
          </w:p>
        </w:tc>
      </w:tr>
    </w:tbl>
    <w:bookmarkEnd w:id="4"/>
    <w:p w14:paraId="48D3F649" w14:textId="774858F9" w:rsidR="002A0194" w:rsidRDefault="002A0194" w:rsidP="001E7834">
      <w:pPr>
        <w:tabs>
          <w:tab w:val="left" w:pos="4536"/>
        </w:tabs>
        <w:spacing w:before="240" w:after="0"/>
        <w:rPr>
          <w:rFonts w:cs="Arial"/>
          <w:b/>
          <w:i/>
          <w:szCs w:val="22"/>
          <w:lang w:val="fr-BE" w:eastAsia="fr-BE"/>
        </w:rPr>
      </w:pPr>
      <w:r w:rsidRPr="00AD4514">
        <w:rPr>
          <w:rFonts w:cs="Arial"/>
          <w:b/>
          <w:i/>
          <w:szCs w:val="22"/>
          <w:lang w:val="fr-BE" w:eastAsia="fr-BE"/>
        </w:rPr>
        <w:t>Motifs d’exclusion</w:t>
      </w:r>
    </w:p>
    <w:p w14:paraId="26ED18B0" w14:textId="55FC7161" w:rsidR="00AD4514" w:rsidRPr="008C2E22" w:rsidRDefault="00AD4514" w:rsidP="001E7834">
      <w:pPr>
        <w:pStyle w:val="Puces1"/>
        <w:rPr>
          <w:lang w:val="fr-BE"/>
        </w:rPr>
      </w:pPr>
      <w:bookmarkStart w:id="5" w:name="_Hlk25051425"/>
      <w:r w:rsidRPr="008C2E22">
        <w:rPr>
          <w:lang w:val="fr-BE"/>
        </w:rPr>
        <w:t>Motifs d’exclusion obligatoire</w:t>
      </w:r>
    </w:p>
    <w:bookmarkEnd w:id="5"/>
    <w:p w14:paraId="4DD72FEE" w14:textId="1E74BF4D" w:rsidR="00AD4514" w:rsidRPr="00AD4514" w:rsidRDefault="00AD4514" w:rsidP="001E7834">
      <w:pPr>
        <w:tabs>
          <w:tab w:val="left" w:pos="4536"/>
        </w:tabs>
        <w:spacing w:before="240" w:after="0" w:line="312" w:lineRule="exact"/>
        <w:ind w:left="357"/>
        <w:rPr>
          <w:rFonts w:cs="Arial"/>
          <w:szCs w:val="22"/>
          <w:lang w:eastAsia="fr-BE"/>
        </w:rPr>
      </w:pPr>
      <w:r w:rsidRPr="00AD4514">
        <w:rPr>
          <w:rFonts w:cs="Arial"/>
          <w:szCs w:val="22"/>
          <w:lang w:eastAsia="fr-BE"/>
        </w:rPr>
        <w:t xml:space="preserve">Ces motifs sont ceux qui sont énumérés aux articles 67 de la </w:t>
      </w:r>
      <w:r w:rsidR="00126D6E">
        <w:rPr>
          <w:rFonts w:cs="Arial"/>
          <w:szCs w:val="22"/>
          <w:lang w:eastAsia="fr-BE"/>
        </w:rPr>
        <w:t>Loi</w:t>
      </w:r>
      <w:r w:rsidRPr="00AD4514">
        <w:rPr>
          <w:rFonts w:cs="Arial"/>
          <w:szCs w:val="22"/>
          <w:lang w:eastAsia="fr-BE"/>
        </w:rPr>
        <w:t xml:space="preserve"> et 61 de </w:t>
      </w:r>
      <w:r w:rsidR="00126D6E">
        <w:rPr>
          <w:rFonts w:cs="Arial"/>
          <w:szCs w:val="22"/>
          <w:lang w:eastAsia="fr-BE"/>
        </w:rPr>
        <w:t>l’ARP</w:t>
      </w:r>
    </w:p>
    <w:p w14:paraId="33B475E5" w14:textId="2E2B25A4" w:rsidR="00B61888" w:rsidRPr="008C2E22" w:rsidRDefault="00B61888" w:rsidP="001E7834">
      <w:pPr>
        <w:pStyle w:val="Puces1"/>
        <w:rPr>
          <w:rFonts w:eastAsiaTheme="minorHAnsi"/>
          <w:lang w:val="fr-BE" w:eastAsia="en-US"/>
        </w:rPr>
      </w:pPr>
      <w:r w:rsidRPr="008C2E22">
        <w:rPr>
          <w:rFonts w:eastAsiaTheme="minorHAnsi"/>
          <w:lang w:val="fr-BE" w:eastAsia="en-US"/>
        </w:rPr>
        <w:t>Motifs d’exclusion facultative</w:t>
      </w:r>
    </w:p>
    <w:p w14:paraId="239C7067" w14:textId="760EAC1C" w:rsidR="00B61888" w:rsidRPr="001E7834" w:rsidRDefault="00B61888" w:rsidP="001E7834">
      <w:pPr>
        <w:tabs>
          <w:tab w:val="left" w:pos="4536"/>
        </w:tabs>
        <w:spacing w:before="240" w:after="0" w:line="312" w:lineRule="exact"/>
        <w:ind w:left="357"/>
        <w:rPr>
          <w:rFonts w:cs="Arial"/>
          <w:szCs w:val="22"/>
          <w:lang w:eastAsia="fr-BE"/>
        </w:rPr>
      </w:pPr>
      <w:r w:rsidRPr="001E7834">
        <w:rPr>
          <w:rFonts w:cs="Arial"/>
          <w:szCs w:val="22"/>
          <w:lang w:eastAsia="fr-BE"/>
        </w:rPr>
        <w:t xml:space="preserve">Tout soumissionnaire qui se trouve dans une situation visée à l’article 69 de la </w:t>
      </w:r>
      <w:r w:rsidR="005A714F" w:rsidRPr="001E7834">
        <w:rPr>
          <w:rFonts w:cs="Arial"/>
          <w:szCs w:val="22"/>
          <w:lang w:eastAsia="fr-BE"/>
        </w:rPr>
        <w:t>Lo</w:t>
      </w:r>
      <w:r w:rsidRPr="001E7834">
        <w:rPr>
          <w:rFonts w:cs="Arial"/>
          <w:szCs w:val="22"/>
          <w:lang w:eastAsia="fr-BE"/>
        </w:rPr>
        <w:t>i peut être exclu de la procédure de passation du marché conformément aux conditions posées par cet article.</w:t>
      </w:r>
    </w:p>
    <w:p w14:paraId="60AC51E5" w14:textId="563F221B" w:rsidR="00AD4514" w:rsidRPr="008C2E22" w:rsidRDefault="00AD4514" w:rsidP="001E7834">
      <w:pPr>
        <w:pStyle w:val="Puces1"/>
        <w:rPr>
          <w:color w:val="000000" w:themeColor="text1"/>
          <w:szCs w:val="24"/>
          <w:lang w:val="fr-BE"/>
        </w:rPr>
      </w:pPr>
      <w:r w:rsidRPr="008C2E22">
        <w:rPr>
          <w:lang w:val="fr-BE" w:eastAsia="fr-BE"/>
        </w:rPr>
        <w:t xml:space="preserve">Mesures correctrices (article 70 de la </w:t>
      </w:r>
      <w:r w:rsidR="005A714F">
        <w:rPr>
          <w:lang w:val="fr-BE" w:eastAsia="fr-BE"/>
        </w:rPr>
        <w:t>L</w:t>
      </w:r>
      <w:r w:rsidRPr="008C2E22">
        <w:rPr>
          <w:lang w:val="fr-BE" w:eastAsia="fr-BE"/>
        </w:rPr>
        <w:t>oi)</w:t>
      </w:r>
    </w:p>
    <w:p w14:paraId="499605EC" w14:textId="167B4B26" w:rsidR="00A04061" w:rsidRDefault="00AD4514" w:rsidP="001E7834">
      <w:pPr>
        <w:tabs>
          <w:tab w:val="left" w:pos="4536"/>
        </w:tabs>
        <w:spacing w:before="240" w:after="0" w:line="312" w:lineRule="exact"/>
        <w:rPr>
          <w:rFonts w:cs="Arial"/>
          <w:szCs w:val="22"/>
          <w:lang w:eastAsia="fr-BE"/>
        </w:rPr>
      </w:pPr>
      <w:r w:rsidRPr="00AD4514">
        <w:rPr>
          <w:rFonts w:cs="Arial"/>
          <w:szCs w:val="22"/>
          <w:lang w:eastAsia="fr-BE"/>
        </w:rPr>
        <w:t>Tout soumissionnaire qui se trouve dans l’une des situations visées ci-dessus</w:t>
      </w:r>
      <w:r w:rsidR="00A04061">
        <w:rPr>
          <w:rFonts w:cs="Arial"/>
          <w:szCs w:val="22"/>
          <w:lang w:eastAsia="fr-BE"/>
        </w:rPr>
        <w:t xml:space="preserve"> (</w:t>
      </w:r>
      <w:r w:rsidR="00BD7308">
        <w:rPr>
          <w:rFonts w:cs="Arial"/>
          <w:szCs w:val="22"/>
          <w:lang w:eastAsia="fr-BE"/>
        </w:rPr>
        <w:t>exclusions obligatoire ou facultative)</w:t>
      </w:r>
      <w:r w:rsidRPr="00AD4514">
        <w:rPr>
          <w:rFonts w:cs="Arial"/>
          <w:szCs w:val="22"/>
          <w:lang w:eastAsia="fr-BE"/>
        </w:rPr>
        <w:t xml:space="preserve"> </w:t>
      </w:r>
      <w:r w:rsidR="0092011C">
        <w:rPr>
          <w:rFonts w:cs="Arial"/>
          <w:szCs w:val="22"/>
          <w:lang w:eastAsia="fr-BE"/>
        </w:rPr>
        <w:t>peu</w:t>
      </w:r>
      <w:r w:rsidRPr="00AD4514">
        <w:rPr>
          <w:rFonts w:cs="Arial"/>
          <w:szCs w:val="22"/>
          <w:lang w:eastAsia="fr-BE"/>
        </w:rPr>
        <w:t>t</w:t>
      </w:r>
      <w:r w:rsidR="0092011C">
        <w:rPr>
          <w:rFonts w:cs="Arial"/>
          <w:szCs w:val="22"/>
          <w:lang w:eastAsia="fr-BE"/>
        </w:rPr>
        <w:t xml:space="preserve"> </w:t>
      </w:r>
      <w:r w:rsidRPr="00AD4514">
        <w:rPr>
          <w:rFonts w:cs="Arial"/>
          <w:szCs w:val="22"/>
          <w:lang w:eastAsia="fr-BE"/>
        </w:rPr>
        <w:t>fournir des preuves afin d’attester que les mesures qu’il a prises suffisent à démontrer sa fiabilité malgré l’existence d’un motif d’exclusion.</w:t>
      </w:r>
    </w:p>
    <w:p w14:paraId="52BA6944" w14:textId="77777777" w:rsidR="00AD4514" w:rsidRDefault="00AD4514" w:rsidP="001E7834">
      <w:pPr>
        <w:tabs>
          <w:tab w:val="left" w:pos="4536"/>
        </w:tabs>
        <w:spacing w:before="240" w:after="0"/>
        <w:rPr>
          <w:rFonts w:cs="Arial"/>
          <w:b/>
          <w:i/>
          <w:szCs w:val="22"/>
          <w:lang w:val="fr-BE" w:eastAsia="fr-BE"/>
        </w:rPr>
      </w:pPr>
      <w:r w:rsidRPr="00AD4514">
        <w:rPr>
          <w:rFonts w:cs="Arial"/>
          <w:b/>
          <w:i/>
          <w:szCs w:val="22"/>
          <w:lang w:val="fr-BE" w:eastAsia="fr-BE"/>
        </w:rPr>
        <w:t>Dettes sociales et fiscales (article 68 de la loi et articles 62 et 63 de l’ARP)</w:t>
      </w:r>
    </w:p>
    <w:p w14:paraId="4C9AEE1A" w14:textId="6CEA4002" w:rsidR="00AD4514" w:rsidRPr="001E7834" w:rsidRDefault="00AD4514" w:rsidP="001E7834">
      <w:pPr>
        <w:tabs>
          <w:tab w:val="left" w:pos="4536"/>
        </w:tabs>
        <w:spacing w:before="240" w:after="0" w:line="312" w:lineRule="exact"/>
        <w:rPr>
          <w:rFonts w:cs="Arial"/>
          <w:szCs w:val="22"/>
          <w:lang w:eastAsia="fr-BE"/>
        </w:rPr>
      </w:pPr>
      <w:r w:rsidRPr="001E7834">
        <w:rPr>
          <w:rFonts w:cs="Arial"/>
          <w:szCs w:val="22"/>
          <w:lang w:eastAsia="fr-BE"/>
        </w:rPr>
        <w:t>Est exclu de la participation à la procédure de passation, à quel</w:t>
      </w:r>
      <w:r w:rsidR="001E7834">
        <w:rPr>
          <w:rFonts w:cs="Arial"/>
          <w:szCs w:val="22"/>
          <w:lang w:eastAsia="fr-BE"/>
        </w:rPr>
        <w:t xml:space="preserve"> </w:t>
      </w:r>
      <w:r w:rsidRPr="001E7834">
        <w:rPr>
          <w:rFonts w:cs="Arial"/>
          <w:szCs w:val="22"/>
          <w:lang w:eastAsia="fr-BE"/>
        </w:rPr>
        <w:t>que stade que ce soit, le soumissionnaire qui ne satisfait pas à ses obligations relatives au paiement d’impôts et taxes ou de cotisations de sécurité sociale.</w:t>
      </w:r>
    </w:p>
    <w:p w14:paraId="6EAD3D99" w14:textId="771BAA63" w:rsidR="00AD4514" w:rsidRPr="001E7834" w:rsidRDefault="00AD4514" w:rsidP="001E7834">
      <w:pPr>
        <w:tabs>
          <w:tab w:val="left" w:pos="4536"/>
        </w:tabs>
        <w:spacing w:before="240" w:after="0" w:line="312" w:lineRule="exact"/>
        <w:rPr>
          <w:rFonts w:cs="Arial"/>
          <w:szCs w:val="22"/>
          <w:lang w:eastAsia="fr-BE"/>
        </w:rPr>
      </w:pPr>
      <w:r w:rsidRPr="001E7834">
        <w:rPr>
          <w:rFonts w:cs="Arial"/>
          <w:szCs w:val="22"/>
          <w:lang w:eastAsia="fr-BE"/>
        </w:rPr>
        <w:lastRenderedPageBreak/>
        <w:t>Peut néanmoins être admis à participer à la procédure, le soumissionnaire qui n’a pas une dette de cotisations sociales ou une dette fiscale supérieure à 3</w:t>
      </w:r>
      <w:r w:rsidR="001E7834">
        <w:rPr>
          <w:rFonts w:cs="Arial"/>
          <w:szCs w:val="22"/>
          <w:lang w:eastAsia="fr-BE"/>
        </w:rPr>
        <w:t>.</w:t>
      </w:r>
      <w:r w:rsidRPr="001E7834">
        <w:rPr>
          <w:rFonts w:cs="Arial"/>
          <w:szCs w:val="22"/>
          <w:lang w:eastAsia="fr-BE"/>
        </w:rPr>
        <w:t>000</w:t>
      </w:r>
      <w:r w:rsidR="001E7834">
        <w:rPr>
          <w:rFonts w:cs="Arial"/>
          <w:szCs w:val="22"/>
          <w:lang w:eastAsia="fr-BE"/>
        </w:rPr>
        <w:t> </w:t>
      </w:r>
      <w:r w:rsidRPr="001E7834">
        <w:rPr>
          <w:rFonts w:cs="Arial"/>
          <w:szCs w:val="22"/>
          <w:lang w:eastAsia="fr-BE"/>
        </w:rPr>
        <w:t>€ ou qui peut faire valoir une des situations exonératoires visées aux articles 62 et 63 de l’ARP.</w:t>
      </w:r>
    </w:p>
    <w:p w14:paraId="1E3A0DF7" w14:textId="77777777" w:rsidR="00827D30" w:rsidRDefault="00827D30" w:rsidP="001E7834">
      <w:pPr>
        <w:tabs>
          <w:tab w:val="left" w:pos="4536"/>
        </w:tabs>
        <w:spacing w:before="240" w:after="0"/>
        <w:rPr>
          <w:rFonts w:cs="Arial"/>
          <w:b/>
          <w:i/>
          <w:szCs w:val="22"/>
          <w:lang w:val="fr-BE" w:eastAsia="fr-BE"/>
        </w:rPr>
      </w:pPr>
      <w:bookmarkStart w:id="6" w:name="_Hlk25053259"/>
      <w:r w:rsidRPr="001D78B3">
        <w:rPr>
          <w:rFonts w:cs="Arial"/>
          <w:b/>
          <w:i/>
          <w:szCs w:val="22"/>
          <w:highlight w:val="yellow"/>
          <w:lang w:val="fr-BE" w:eastAsia="fr-BE"/>
        </w:rPr>
        <w:t>Critères de sélection</w:t>
      </w:r>
    </w:p>
    <w:bookmarkEnd w:id="6"/>
    <w:p w14:paraId="2AD12C85" w14:textId="348B325F" w:rsidR="00827D30" w:rsidRPr="005B25EA" w:rsidRDefault="005B25EA" w:rsidP="001E7834">
      <w:pPr>
        <w:tabs>
          <w:tab w:val="left" w:pos="4536"/>
        </w:tabs>
        <w:spacing w:before="240" w:after="0" w:line="312" w:lineRule="exact"/>
        <w:rPr>
          <w:rFonts w:cs="Arial"/>
          <w:szCs w:val="22"/>
          <w:highlight w:val="yellow"/>
          <w:lang w:eastAsia="fr-BE"/>
        </w:rPr>
      </w:pPr>
      <w:r>
        <w:rPr>
          <w:rFonts w:cs="Arial"/>
          <w:szCs w:val="22"/>
          <w:highlight w:val="yellow"/>
          <w:lang w:eastAsia="fr-BE"/>
        </w:rPr>
        <w:t>[</w:t>
      </w:r>
      <w:r w:rsidR="00827D30" w:rsidRPr="005B25EA">
        <w:rPr>
          <w:rFonts w:cs="Arial"/>
          <w:szCs w:val="22"/>
          <w:highlight w:val="yellow"/>
          <w:lang w:eastAsia="fr-BE"/>
        </w:rPr>
        <w:t>Conformément aux articles 65 et suivants de l’ARP, les soumissionnaires doivent satisfaire aux exigences suivantes et en apporter la preuve conformément aux modalités mentionnées ci-après pour être admis à participer au marché.</w:t>
      </w:r>
    </w:p>
    <w:p w14:paraId="2E1EE0DC" w14:textId="2294B860" w:rsidR="00827D30" w:rsidRPr="005B25EA" w:rsidRDefault="00827D30" w:rsidP="001E7834">
      <w:pPr>
        <w:tabs>
          <w:tab w:val="left" w:pos="4536"/>
        </w:tabs>
        <w:spacing w:before="240" w:after="0" w:line="312" w:lineRule="exact"/>
        <w:rPr>
          <w:rFonts w:cs="Arial"/>
          <w:szCs w:val="22"/>
          <w:highlight w:val="yellow"/>
          <w:lang w:eastAsia="fr-BE"/>
        </w:rPr>
      </w:pPr>
      <w:r w:rsidRPr="005B25EA">
        <w:rPr>
          <w:rFonts w:cs="Arial"/>
          <w:szCs w:val="22"/>
          <w:highlight w:val="yellow"/>
          <w:lang w:eastAsia="fr-BE"/>
        </w:rPr>
        <w:t>La capacité technique et professionnelle du soumissionnaire est établie par</w:t>
      </w:r>
      <w:r w:rsidR="000F09EE" w:rsidRPr="005B25EA">
        <w:rPr>
          <w:rFonts w:cs="Arial"/>
          <w:szCs w:val="22"/>
          <w:highlight w:val="yellow"/>
          <w:lang w:eastAsia="fr-BE"/>
        </w:rPr>
        <w:t>:</w:t>
      </w:r>
    </w:p>
    <w:p w14:paraId="65D26148" w14:textId="395F0445" w:rsidR="00917FD7" w:rsidRPr="003966DE" w:rsidRDefault="00917FD7" w:rsidP="003966DE">
      <w:pPr>
        <w:pStyle w:val="Paragraphedeliste"/>
        <w:numPr>
          <w:ilvl w:val="0"/>
          <w:numId w:val="26"/>
        </w:numPr>
        <w:tabs>
          <w:tab w:val="left" w:pos="4536"/>
        </w:tabs>
        <w:spacing w:after="0" w:line="312" w:lineRule="exact"/>
        <w:ind w:left="357" w:hanging="357"/>
        <w:contextualSpacing w:val="0"/>
        <w:rPr>
          <w:rFonts w:cs="Arial"/>
          <w:szCs w:val="22"/>
          <w:highlight w:val="yellow"/>
          <w:lang w:eastAsia="fr-BE"/>
        </w:rPr>
      </w:pPr>
      <w:r w:rsidRPr="003966DE">
        <w:rPr>
          <w:rFonts w:cs="Arial"/>
          <w:szCs w:val="22"/>
          <w:highlight w:val="yellow"/>
          <w:lang w:eastAsia="fr-BE"/>
        </w:rPr>
        <w:t>une liste de 3 principaux services pour des travaux de voirie d'un montant minim</w:t>
      </w:r>
      <w:r w:rsidR="000F09EE" w:rsidRPr="003966DE">
        <w:rPr>
          <w:rFonts w:cs="Arial"/>
          <w:szCs w:val="22"/>
          <w:highlight w:val="yellow"/>
          <w:lang w:eastAsia="fr-BE"/>
        </w:rPr>
        <w:t>al</w:t>
      </w:r>
      <w:r w:rsidRPr="003966DE">
        <w:rPr>
          <w:rFonts w:cs="Arial"/>
          <w:szCs w:val="22"/>
          <w:highlight w:val="yellow"/>
          <w:lang w:eastAsia="fr-BE"/>
        </w:rPr>
        <w:t xml:space="preserve"> de [</w:t>
      </w:r>
      <w:r w:rsidRPr="003966DE">
        <w:rPr>
          <w:rFonts w:cs="Arial"/>
          <w:i/>
          <w:szCs w:val="22"/>
          <w:highlight w:val="yellow"/>
          <w:lang w:eastAsia="fr-BE"/>
        </w:rPr>
        <w:t>indiquer le montant</w:t>
      </w:r>
      <w:r w:rsidRPr="003966DE">
        <w:rPr>
          <w:rFonts w:cs="Arial"/>
          <w:szCs w:val="22"/>
          <w:highlight w:val="yellow"/>
          <w:lang w:eastAsia="fr-BE"/>
        </w:rPr>
        <w:t>] euros effectués au cours des trois dernières années, indiquant le montant, la date et le destinataire public ou privé. Les prestations de services sont prouvées par des attestations émises ou contresignées par l'autorité compétente ou lorsque le destinataire a été un acheteur privé, par une attestation de l'acheteur ou, à défaut, simplement par une déclaration du prestataire de services.</w:t>
      </w:r>
    </w:p>
    <w:p w14:paraId="1BBA3ACA" w14:textId="457FE74B" w:rsidR="00827D30" w:rsidRPr="003966DE" w:rsidRDefault="00917FD7" w:rsidP="003966DE">
      <w:pPr>
        <w:pStyle w:val="Paragraphedeliste"/>
        <w:numPr>
          <w:ilvl w:val="0"/>
          <w:numId w:val="26"/>
        </w:numPr>
        <w:tabs>
          <w:tab w:val="left" w:pos="4536"/>
        </w:tabs>
        <w:spacing w:after="0" w:line="312" w:lineRule="exact"/>
        <w:ind w:left="357" w:hanging="357"/>
        <w:contextualSpacing w:val="0"/>
        <w:rPr>
          <w:rFonts w:cs="Arial"/>
          <w:szCs w:val="22"/>
          <w:lang w:eastAsia="fr-BE"/>
        </w:rPr>
      </w:pPr>
      <w:r w:rsidRPr="003966DE">
        <w:rPr>
          <w:rFonts w:cs="Arial"/>
          <w:szCs w:val="22"/>
          <w:highlight w:val="yellow"/>
          <w:lang w:eastAsia="fr-BE"/>
        </w:rPr>
        <w:t>la preuve que lui ou un de ses collaborateurs ou employés, qui travaillera sur le présent marché, a suivi récemment une formation en matière de marchés publics. La preuve en sera apportée par une attestation de participation ainsi que par le descriptif de la formation. La formation en question doit concerner la législation actuellement applicable et doit avoir été d’au moins 7 heures.</w:t>
      </w:r>
      <w:r w:rsidR="005B25EA" w:rsidRPr="003966DE">
        <w:rPr>
          <w:rFonts w:cs="Arial"/>
          <w:szCs w:val="22"/>
          <w:lang w:eastAsia="fr-BE"/>
        </w:rPr>
        <w:t>]</w:t>
      </w:r>
    </w:p>
    <w:p w14:paraId="28FF2831" w14:textId="77777777" w:rsidR="00A60977" w:rsidRPr="001B41D4" w:rsidRDefault="00A60977" w:rsidP="00A60977">
      <w:pPr>
        <w:spacing w:before="240" w:after="0"/>
        <w:rPr>
          <w:rFonts w:cs="Arial"/>
          <w:szCs w:val="22"/>
        </w:rPr>
      </w:pPr>
    </w:p>
    <w:tbl>
      <w:tblPr>
        <w:tblStyle w:val="Grilledutableau"/>
        <w:tblW w:w="0" w:type="auto"/>
        <w:tblLook w:val="04A0" w:firstRow="1" w:lastRow="0" w:firstColumn="1" w:lastColumn="0" w:noHBand="0" w:noVBand="1"/>
      </w:tblPr>
      <w:tblGrid>
        <w:gridCol w:w="9628"/>
      </w:tblGrid>
      <w:tr w:rsidR="00A60977" w14:paraId="55838995" w14:textId="77777777" w:rsidTr="009C498D">
        <w:tc>
          <w:tcPr>
            <w:tcW w:w="9778" w:type="dxa"/>
          </w:tcPr>
          <w:p w14:paraId="5FB59E37" w14:textId="1DE2C081" w:rsidR="00A60977" w:rsidRDefault="00A60977" w:rsidP="009C498D">
            <w:pPr>
              <w:pStyle w:val="Remarque"/>
              <w:rPr>
                <w:noProof/>
                <w:lang w:eastAsia="fr-BE"/>
              </w:rPr>
            </w:pPr>
            <w:r>
              <w:rPr>
                <w:rFonts w:cs="Arial"/>
                <w:szCs w:val="22"/>
                <w:lang w:eastAsia="fr-BE"/>
              </w:rPr>
              <w:t xml:space="preserve">Le pouvoir adjudicateur peut prévoir tout autre critère qui permet de s’assurer de la qualité des soumissionnaires (ex: attestation à une formation organisée par le CRR ou d’autres organismes reconnus). Attention, ne pas oublier de prévoir des </w:t>
            </w:r>
            <w:r w:rsidRPr="00D20DD4">
              <w:rPr>
                <w:rFonts w:cs="Arial"/>
                <w:b/>
                <w:bCs/>
                <w:szCs w:val="22"/>
                <w:lang w:eastAsia="fr-BE"/>
              </w:rPr>
              <w:t>exigences minimales</w:t>
            </w:r>
            <w:r>
              <w:rPr>
                <w:rFonts w:cs="Arial"/>
                <w:szCs w:val="22"/>
                <w:lang w:eastAsia="fr-BE"/>
              </w:rPr>
              <w:t xml:space="preserve"> pour chaque critère.</w:t>
            </w:r>
            <w:r w:rsidRPr="00F843ED">
              <w:rPr>
                <w:noProof/>
                <w:lang w:eastAsia="fr-BE"/>
              </w:rPr>
              <w:drawing>
                <wp:anchor distT="0" distB="0" distL="114300" distR="114300" simplePos="0" relativeHeight="251878400" behindDoc="0" locked="0" layoutInCell="1" allowOverlap="1" wp14:anchorId="3241FEA8" wp14:editId="28D35198">
                  <wp:simplePos x="0" y="0"/>
                  <wp:positionH relativeFrom="column">
                    <wp:posOffset>10160</wp:posOffset>
                  </wp:positionH>
                  <wp:positionV relativeFrom="paragraph">
                    <wp:posOffset>31115</wp:posOffset>
                  </wp:positionV>
                  <wp:extent cx="419100" cy="390525"/>
                  <wp:effectExtent l="19050" t="0" r="0" b="0"/>
                  <wp:wrapNone/>
                  <wp:docPr id="7"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19100" cy="390525"/>
                          </a:xfrm>
                          <a:prstGeom prst="rect">
                            <a:avLst/>
                          </a:prstGeom>
                          <a:noFill/>
                          <a:ln w="9525">
                            <a:noFill/>
                            <a:miter lim="800000"/>
                            <a:headEnd/>
                            <a:tailEnd/>
                          </a:ln>
                        </pic:spPr>
                      </pic:pic>
                    </a:graphicData>
                  </a:graphic>
                </wp:anchor>
              </w:drawing>
            </w:r>
          </w:p>
        </w:tc>
      </w:tr>
    </w:tbl>
    <w:p w14:paraId="63A61FF4" w14:textId="77777777" w:rsidR="00917FD7" w:rsidRDefault="00917FD7" w:rsidP="00A60977">
      <w:pPr>
        <w:tabs>
          <w:tab w:val="left" w:pos="4536"/>
        </w:tabs>
        <w:spacing w:before="240" w:after="0"/>
        <w:rPr>
          <w:rFonts w:cs="Arial"/>
          <w:b/>
          <w:i/>
          <w:szCs w:val="22"/>
          <w:lang w:val="fr-BE" w:eastAsia="fr-BE"/>
        </w:rPr>
      </w:pPr>
      <w:r>
        <w:rPr>
          <w:rFonts w:cs="Arial"/>
          <w:b/>
          <w:i/>
          <w:szCs w:val="22"/>
          <w:lang w:val="fr-BE" w:eastAsia="fr-BE"/>
        </w:rPr>
        <w:t>Déclaration sur l’honneur implicite</w:t>
      </w:r>
    </w:p>
    <w:p w14:paraId="56F78425" w14:textId="54DB028A" w:rsidR="00917FD7" w:rsidRPr="00917FD7" w:rsidRDefault="00917FD7" w:rsidP="00A60977">
      <w:pPr>
        <w:tabs>
          <w:tab w:val="left" w:pos="4536"/>
        </w:tabs>
        <w:spacing w:before="240" w:after="0" w:line="312" w:lineRule="exact"/>
        <w:rPr>
          <w:rFonts w:cs="Arial"/>
          <w:szCs w:val="22"/>
          <w:lang w:eastAsia="fr-BE"/>
        </w:rPr>
      </w:pPr>
      <w:r w:rsidRPr="00917FD7">
        <w:rPr>
          <w:rFonts w:cs="Arial"/>
          <w:szCs w:val="22"/>
          <w:lang w:eastAsia="fr-BE"/>
        </w:rPr>
        <w:t xml:space="preserve">Conformément à l’article 39 de </w:t>
      </w:r>
      <w:r w:rsidR="00126D6E">
        <w:rPr>
          <w:rFonts w:cs="Arial"/>
          <w:szCs w:val="22"/>
          <w:lang w:eastAsia="fr-BE"/>
        </w:rPr>
        <w:t>l’ARP</w:t>
      </w:r>
      <w:r w:rsidRPr="00917FD7">
        <w:rPr>
          <w:rFonts w:cs="Arial"/>
          <w:szCs w:val="22"/>
          <w:lang w:eastAsia="fr-BE"/>
        </w:rPr>
        <w:t xml:space="preserve">, le dépôt d’une offre constitue une déclaration implicite sur l’honneur du soumissionnaire qu’il ne se trouve pas dans un des cas d’exclusion visés </w:t>
      </w:r>
      <w:r w:rsidR="00195F2A">
        <w:rPr>
          <w:rFonts w:cs="Arial"/>
          <w:szCs w:val="22"/>
          <w:lang w:eastAsia="fr-BE"/>
        </w:rPr>
        <w:t>ci-avant.</w:t>
      </w:r>
    </w:p>
    <w:p w14:paraId="2EB6D800" w14:textId="77777777" w:rsidR="00917FD7" w:rsidRPr="00917FD7" w:rsidRDefault="00917FD7" w:rsidP="00A60977">
      <w:pPr>
        <w:tabs>
          <w:tab w:val="left" w:pos="4536"/>
        </w:tabs>
        <w:spacing w:before="240" w:after="0" w:line="312" w:lineRule="exact"/>
        <w:rPr>
          <w:rFonts w:cs="Arial"/>
          <w:szCs w:val="22"/>
          <w:lang w:eastAsia="fr-BE"/>
        </w:rPr>
      </w:pPr>
      <w:r w:rsidRPr="00917FD7">
        <w:rPr>
          <w:rFonts w:cs="Arial"/>
          <w:szCs w:val="22"/>
          <w:lang w:eastAsia="fr-BE"/>
        </w:rPr>
        <w:t>Pour ce qui concerne les motifs d’exclusion, le soumissionnaire ne doit donc joindre aucune déclaration à son offre (hors l’hypothèse de mesures correctrices), c’est le dépôt de cette offre qui, par lui-même, constitue une déclaration (implicite) sur l’honneur.</w:t>
      </w:r>
    </w:p>
    <w:p w14:paraId="267220AE" w14:textId="0AC9A9F9" w:rsidR="00917FD7" w:rsidRDefault="00917FD7" w:rsidP="00A60977">
      <w:pPr>
        <w:tabs>
          <w:tab w:val="left" w:pos="4536"/>
        </w:tabs>
        <w:spacing w:before="240" w:after="0" w:line="312" w:lineRule="exact"/>
        <w:rPr>
          <w:rFonts w:cs="Arial"/>
          <w:szCs w:val="22"/>
          <w:lang w:eastAsia="fr-BE"/>
        </w:rPr>
      </w:pPr>
      <w:r w:rsidRPr="00917FD7">
        <w:rPr>
          <w:rFonts w:cs="Arial"/>
          <w:szCs w:val="22"/>
          <w:lang w:eastAsia="fr-BE"/>
        </w:rPr>
        <w:t xml:space="preserve">Conformément à l’article 39 § 2 de </w:t>
      </w:r>
      <w:r w:rsidR="00126D6E">
        <w:rPr>
          <w:rFonts w:cs="Arial"/>
          <w:szCs w:val="22"/>
          <w:lang w:eastAsia="fr-BE"/>
        </w:rPr>
        <w:t>l’ARP</w:t>
      </w:r>
      <w:r w:rsidRPr="00917FD7">
        <w:rPr>
          <w:rFonts w:cs="Arial"/>
          <w:szCs w:val="22"/>
          <w:lang w:eastAsia="fr-BE"/>
        </w:rPr>
        <w:t>, les documents et certificats justificatifs relatifs aux critères de sélection doivent être produits au plus tard à la date ultime d’introduction des offres.</w:t>
      </w:r>
    </w:p>
    <w:p w14:paraId="0F6B4B1B" w14:textId="77777777" w:rsidR="00917FD7" w:rsidRPr="00917FD7" w:rsidRDefault="00917FD7" w:rsidP="00A60977">
      <w:pPr>
        <w:tabs>
          <w:tab w:val="left" w:pos="4536"/>
        </w:tabs>
        <w:spacing w:before="240" w:after="0" w:line="312" w:lineRule="exact"/>
        <w:rPr>
          <w:rFonts w:cs="Arial"/>
          <w:b/>
          <w:szCs w:val="22"/>
          <w:lang w:eastAsia="fr-BE"/>
        </w:rPr>
      </w:pPr>
      <w:r>
        <w:rPr>
          <w:rFonts w:cs="Arial"/>
          <w:b/>
          <w:szCs w:val="22"/>
          <w:lang w:eastAsia="fr-BE"/>
        </w:rPr>
        <w:t>Vérification de l’absence de motifs d’exclusion obligatoire</w:t>
      </w:r>
    </w:p>
    <w:p w14:paraId="354BEF5D" w14:textId="77777777" w:rsidR="00917FD7" w:rsidRPr="00917FD7" w:rsidRDefault="00917FD7" w:rsidP="00A60977">
      <w:pPr>
        <w:tabs>
          <w:tab w:val="left" w:pos="4536"/>
        </w:tabs>
        <w:spacing w:before="240" w:after="0" w:line="312" w:lineRule="exact"/>
        <w:rPr>
          <w:rFonts w:cs="Arial"/>
          <w:szCs w:val="22"/>
          <w:lang w:eastAsia="fr-BE"/>
        </w:rPr>
      </w:pPr>
      <w:r w:rsidRPr="00917FD7">
        <w:rPr>
          <w:rFonts w:cs="Arial"/>
          <w:szCs w:val="22"/>
          <w:lang w:eastAsia="fr-BE"/>
        </w:rPr>
        <w:t>Avant l’attribution du marché, le pouvoir adjudicateur vérifie l’absence de motif d’exclusion obligatoire dans le chef du soumissionnaire auquel il a l’intention d’attribuer le marché:</w:t>
      </w:r>
    </w:p>
    <w:p w14:paraId="231E61F6" w14:textId="0F30E715" w:rsidR="00917FD7" w:rsidRPr="003966DE" w:rsidRDefault="00917FD7" w:rsidP="003966DE">
      <w:pPr>
        <w:pStyle w:val="Paragraphedeliste"/>
        <w:numPr>
          <w:ilvl w:val="0"/>
          <w:numId w:val="24"/>
        </w:numPr>
        <w:tabs>
          <w:tab w:val="left" w:pos="4536"/>
        </w:tabs>
        <w:spacing w:after="0" w:line="312" w:lineRule="exact"/>
        <w:ind w:left="357" w:hanging="357"/>
        <w:contextualSpacing w:val="0"/>
        <w:rPr>
          <w:rFonts w:cs="Arial"/>
          <w:szCs w:val="22"/>
          <w:lang w:eastAsia="fr-BE"/>
        </w:rPr>
      </w:pPr>
      <w:r w:rsidRPr="003966DE">
        <w:rPr>
          <w:rFonts w:cs="Arial"/>
          <w:szCs w:val="22"/>
          <w:lang w:eastAsia="fr-BE"/>
        </w:rPr>
        <w:t xml:space="preserve">en consultant les bases de données nationales accessibles gratuitement </w:t>
      </w:r>
    </w:p>
    <w:p w14:paraId="371128A0" w14:textId="710A386B" w:rsidR="00917FD7" w:rsidRPr="003966DE" w:rsidRDefault="00160FFB" w:rsidP="003966DE">
      <w:pPr>
        <w:pStyle w:val="Paragraphedeliste"/>
        <w:numPr>
          <w:ilvl w:val="0"/>
          <w:numId w:val="24"/>
        </w:numPr>
        <w:tabs>
          <w:tab w:val="left" w:pos="4536"/>
        </w:tabs>
        <w:spacing w:after="0" w:line="312" w:lineRule="exact"/>
        <w:ind w:left="357" w:hanging="357"/>
        <w:contextualSpacing w:val="0"/>
        <w:rPr>
          <w:rFonts w:cs="Arial"/>
          <w:szCs w:val="22"/>
          <w:lang w:eastAsia="fr-BE"/>
        </w:rPr>
      </w:pPr>
      <w:r w:rsidRPr="003966DE">
        <w:rPr>
          <w:rFonts w:cs="Arial"/>
          <w:szCs w:val="22"/>
          <w:lang w:eastAsia="fr-BE"/>
        </w:rPr>
        <w:t xml:space="preserve">et, </w:t>
      </w:r>
      <w:r w:rsidR="00917FD7" w:rsidRPr="003966DE">
        <w:rPr>
          <w:rFonts w:cs="Arial"/>
          <w:szCs w:val="22"/>
          <w:lang w:eastAsia="fr-BE"/>
        </w:rPr>
        <w:t>si nécessaire, en demandant à ce soumissionnaire de fournir les documents probants visés à l’article 72 de l’ARP.</w:t>
      </w:r>
    </w:p>
    <w:p w14:paraId="2B5B41A2" w14:textId="10CD1E7F" w:rsidR="00917FD7" w:rsidRDefault="00917FD7" w:rsidP="00A60977">
      <w:pPr>
        <w:tabs>
          <w:tab w:val="left" w:pos="4536"/>
        </w:tabs>
        <w:spacing w:before="240" w:after="0" w:line="312" w:lineRule="exact"/>
        <w:rPr>
          <w:rFonts w:cs="Arial"/>
          <w:szCs w:val="22"/>
          <w:lang w:eastAsia="fr-BE"/>
        </w:rPr>
      </w:pPr>
      <w:r w:rsidRPr="00917FD7">
        <w:rPr>
          <w:rFonts w:cs="Arial"/>
          <w:szCs w:val="22"/>
          <w:lang w:eastAsia="fr-BE"/>
        </w:rPr>
        <w:lastRenderedPageBreak/>
        <w:t>L’attention est toutefois attirée sur le fait que, conformément à l’article 73 §</w:t>
      </w:r>
      <w:r w:rsidR="000F09EE">
        <w:rPr>
          <w:rFonts w:cs="Arial"/>
          <w:szCs w:val="22"/>
          <w:lang w:eastAsia="fr-BE"/>
        </w:rPr>
        <w:t xml:space="preserve"> </w:t>
      </w:r>
      <w:r w:rsidRPr="00917FD7">
        <w:rPr>
          <w:rFonts w:cs="Arial"/>
          <w:szCs w:val="22"/>
          <w:lang w:eastAsia="fr-BE"/>
        </w:rPr>
        <w:t xml:space="preserve">3 de la </w:t>
      </w:r>
      <w:r w:rsidR="002D420E">
        <w:rPr>
          <w:rFonts w:cs="Arial"/>
          <w:szCs w:val="22"/>
          <w:lang w:eastAsia="fr-BE"/>
        </w:rPr>
        <w:t>Loi</w:t>
      </w:r>
      <w:r w:rsidRPr="00917FD7">
        <w:rPr>
          <w:rFonts w:cs="Arial"/>
          <w:szCs w:val="22"/>
          <w:lang w:eastAsia="fr-BE"/>
        </w:rPr>
        <w:t>, le pouvoir adjudicateur peut, à tout moment de la procédure de passation, si cela est nécessaire à son bon déroulement, demander à tout soumissionnaire de fournir un ou plusieurs documents justificatifs relatifs aux différents motifs d’exclusion</w:t>
      </w:r>
    </w:p>
    <w:p w14:paraId="66F1A184" w14:textId="77777777" w:rsidR="00195F2A" w:rsidRPr="00195F2A" w:rsidRDefault="00195F2A" w:rsidP="00A60977">
      <w:pPr>
        <w:keepNext/>
        <w:tabs>
          <w:tab w:val="left" w:pos="567"/>
        </w:tabs>
        <w:spacing w:before="240" w:after="0"/>
        <w:outlineLvl w:val="1"/>
        <w:rPr>
          <w:b/>
          <w:sz w:val="28"/>
          <w:szCs w:val="22"/>
        </w:rPr>
      </w:pPr>
      <w:r>
        <w:rPr>
          <w:b/>
          <w:sz w:val="28"/>
          <w:szCs w:val="22"/>
        </w:rPr>
        <w:t xml:space="preserve">Critères d’attribution </w:t>
      </w:r>
    </w:p>
    <w:p w14:paraId="5ECE3199" w14:textId="55A35BD2" w:rsidR="00195F2A" w:rsidRPr="00B61888" w:rsidRDefault="00195F2A" w:rsidP="00A60977">
      <w:pPr>
        <w:pStyle w:val="Texte"/>
        <w:rPr>
          <w:i/>
          <w:highlight w:val="yellow"/>
        </w:rPr>
      </w:pPr>
      <w:r w:rsidRPr="00B61888">
        <w:rPr>
          <w:i/>
          <w:highlight w:val="yellow"/>
        </w:rPr>
        <w:t>[Indiquer</w:t>
      </w:r>
      <w:r w:rsidR="000F09EE">
        <w:rPr>
          <w:i/>
          <w:highlight w:val="yellow"/>
        </w:rPr>
        <w:t>:</w:t>
      </w:r>
    </w:p>
    <w:p w14:paraId="2751A2F5" w14:textId="1476515C" w:rsidR="00195F2A" w:rsidRPr="00B61888" w:rsidRDefault="00195F2A" w:rsidP="00A60977">
      <w:pPr>
        <w:pStyle w:val="Texte"/>
        <w:rPr>
          <w:i/>
          <w:highlight w:val="yellow"/>
        </w:rPr>
      </w:pPr>
      <w:r w:rsidRPr="00B61888">
        <w:rPr>
          <w:i/>
          <w:highlight w:val="yellow"/>
        </w:rPr>
        <w:t xml:space="preserve">- </w:t>
      </w:r>
      <w:r w:rsidR="000F09EE">
        <w:rPr>
          <w:i/>
          <w:highlight w:val="yellow"/>
        </w:rPr>
        <w:t>s</w:t>
      </w:r>
      <w:r w:rsidRPr="00B61888">
        <w:rPr>
          <w:i/>
          <w:highlight w:val="yellow"/>
        </w:rPr>
        <w:t xml:space="preserve">oit que le marché sera attribué au soumissionnaire qui aura remis </w:t>
      </w:r>
      <w:r w:rsidR="009B3F8A" w:rsidRPr="00B61888">
        <w:rPr>
          <w:i/>
          <w:highlight w:val="yellow"/>
        </w:rPr>
        <w:t>l’offre économiquement la plus avantageuse</w:t>
      </w:r>
      <w:r w:rsidR="009B3F8A">
        <w:rPr>
          <w:i/>
          <w:highlight w:val="yellow"/>
        </w:rPr>
        <w:t xml:space="preserve"> déterminée sur base du prix</w:t>
      </w:r>
      <w:r w:rsidR="009B3F8A" w:rsidRPr="00B61888">
        <w:rPr>
          <w:i/>
          <w:highlight w:val="yellow"/>
        </w:rPr>
        <w:t>]</w:t>
      </w:r>
      <w:r w:rsidRPr="00B61888">
        <w:rPr>
          <w:i/>
          <w:highlight w:val="yellow"/>
        </w:rPr>
        <w:t>.</w:t>
      </w:r>
    </w:p>
    <w:p w14:paraId="01E56BD2" w14:textId="3F5B6686" w:rsidR="00195F2A" w:rsidRPr="00195F2A" w:rsidRDefault="00195F2A" w:rsidP="00A60977">
      <w:pPr>
        <w:pStyle w:val="Texte"/>
        <w:rPr>
          <w:i/>
        </w:rPr>
      </w:pPr>
      <w:r w:rsidRPr="00B61888">
        <w:rPr>
          <w:i/>
          <w:highlight w:val="yellow"/>
        </w:rPr>
        <w:t xml:space="preserve">- </w:t>
      </w:r>
      <w:r w:rsidR="000F09EE">
        <w:rPr>
          <w:i/>
          <w:highlight w:val="yellow"/>
        </w:rPr>
        <w:t>s</w:t>
      </w:r>
      <w:r w:rsidRPr="00B61888">
        <w:rPr>
          <w:i/>
          <w:highlight w:val="yellow"/>
        </w:rPr>
        <w:t>oit que le marché sera attribué au soumissionnaire ayant présenté l’offre économiquement la plus avantageuse</w:t>
      </w:r>
      <w:r w:rsidR="009B3F8A">
        <w:rPr>
          <w:i/>
          <w:highlight w:val="yellow"/>
        </w:rPr>
        <w:t xml:space="preserve"> déterminée sur base de plusieurs critères</w:t>
      </w:r>
      <w:r w:rsidRPr="00B61888">
        <w:rPr>
          <w:i/>
          <w:highlight w:val="yellow"/>
        </w:rPr>
        <w:t>]</w:t>
      </w:r>
      <w:r w:rsidR="009B3F8A">
        <w:rPr>
          <w:i/>
          <w:highlight w:val="yellow"/>
        </w:rPr>
        <w:t>.</w:t>
      </w:r>
    </w:p>
    <w:p w14:paraId="59661075" w14:textId="139D2C08" w:rsidR="00195F2A" w:rsidRDefault="00195F2A" w:rsidP="00A60977">
      <w:pPr>
        <w:pStyle w:val="Sansinterligne"/>
        <w:spacing w:before="240"/>
      </w:pPr>
    </w:p>
    <w:tbl>
      <w:tblPr>
        <w:tblStyle w:val="Grilledutableau"/>
        <w:tblW w:w="0" w:type="auto"/>
        <w:tblLook w:val="04A0" w:firstRow="1" w:lastRow="0" w:firstColumn="1" w:lastColumn="0" w:noHBand="0" w:noVBand="1"/>
      </w:tblPr>
      <w:tblGrid>
        <w:gridCol w:w="9628"/>
      </w:tblGrid>
      <w:tr w:rsidR="00195F2A" w14:paraId="5E5016C8" w14:textId="77777777" w:rsidTr="006B2D3C">
        <w:tc>
          <w:tcPr>
            <w:tcW w:w="9778" w:type="dxa"/>
          </w:tcPr>
          <w:p w14:paraId="3779142B" w14:textId="77777777" w:rsidR="009769E0" w:rsidRDefault="009B3F8A" w:rsidP="003966DE">
            <w:pPr>
              <w:pStyle w:val="Remarque"/>
              <w:spacing w:after="0"/>
            </w:pPr>
            <w:r>
              <w:rPr>
                <w:noProof/>
                <w:lang w:eastAsia="fr-BE"/>
              </w:rPr>
              <w:drawing>
                <wp:anchor distT="0" distB="0" distL="114300" distR="114300" simplePos="0" relativeHeight="251853824" behindDoc="0" locked="0" layoutInCell="1" allowOverlap="1" wp14:anchorId="6C81A6E3" wp14:editId="10C4C807">
                  <wp:simplePos x="0" y="0"/>
                  <wp:positionH relativeFrom="margin">
                    <wp:posOffset>19050</wp:posOffset>
                  </wp:positionH>
                  <wp:positionV relativeFrom="margin">
                    <wp:posOffset>150495</wp:posOffset>
                  </wp:positionV>
                  <wp:extent cx="424815" cy="389255"/>
                  <wp:effectExtent l="19050" t="0" r="0" b="0"/>
                  <wp:wrapSquare wrapText="bothSides"/>
                  <wp:docPr id="20"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24815" cy="389255"/>
                          </a:xfrm>
                          <a:prstGeom prst="rect">
                            <a:avLst/>
                          </a:prstGeom>
                          <a:noFill/>
                          <a:ln w="9525">
                            <a:noFill/>
                            <a:miter lim="800000"/>
                            <a:headEnd/>
                            <a:tailEnd/>
                          </a:ln>
                        </pic:spPr>
                      </pic:pic>
                    </a:graphicData>
                  </a:graphic>
                </wp:anchor>
              </w:drawing>
            </w:r>
            <w:r w:rsidR="00195F2A">
              <w:t>I</w:t>
            </w:r>
            <w:r w:rsidR="00195F2A" w:rsidRPr="00173397">
              <w:t>l est recommandé d'utiliser la seconde hypothèse</w:t>
            </w:r>
          </w:p>
          <w:p w14:paraId="3B92490D" w14:textId="4DCE3DDF" w:rsidR="00195F2A" w:rsidRDefault="009769E0" w:rsidP="003966DE">
            <w:pPr>
              <w:pStyle w:val="Remarque"/>
              <w:spacing w:after="0"/>
            </w:pPr>
            <w:r>
              <w:t>Exemple de</w:t>
            </w:r>
            <w:r w:rsidR="00195F2A">
              <w:t xml:space="preserve"> critères d'attribution et </w:t>
            </w:r>
            <w:r>
              <w:t>de pondération</w:t>
            </w:r>
            <w:r w:rsidR="003966DE">
              <w:t>:</w:t>
            </w:r>
          </w:p>
          <w:p w14:paraId="76093B74" w14:textId="77777777" w:rsidR="00195F2A" w:rsidRDefault="00195F2A" w:rsidP="003966DE">
            <w:pPr>
              <w:pStyle w:val="Remarque"/>
              <w:spacing w:after="0"/>
            </w:pPr>
            <w:r>
              <w:t>•</w:t>
            </w:r>
            <w:r>
              <w:tab/>
              <w:t>prix (40 %);</w:t>
            </w:r>
          </w:p>
          <w:p w14:paraId="5B3AD922" w14:textId="628BE2F2" w:rsidR="00195F2A" w:rsidRDefault="00195F2A" w:rsidP="003966DE">
            <w:pPr>
              <w:pStyle w:val="Remarque"/>
              <w:spacing w:after="0"/>
            </w:pPr>
            <w:r>
              <w:t>•</w:t>
            </w:r>
            <w:r>
              <w:tab/>
              <w:t>étendue des services offerts pour la réalisation des prestations citées au point V</w:t>
            </w:r>
            <w:r w:rsidR="00160FFB">
              <w:t xml:space="preserve"> (40</w:t>
            </w:r>
            <w:r w:rsidR="008170A8">
              <w:t> </w:t>
            </w:r>
            <w:r w:rsidR="00160FFB">
              <w:t>%)</w:t>
            </w:r>
            <w:r w:rsidR="003966DE">
              <w:t xml:space="preserve"> </w:t>
            </w:r>
            <w:r w:rsidR="003966DE">
              <w:tab/>
              <w:t>d</w:t>
            </w:r>
            <w:r>
              <w:t>escription des prestations;</w:t>
            </w:r>
          </w:p>
          <w:p w14:paraId="7BA8E143" w14:textId="0EFD6FAC" w:rsidR="00195F2A" w:rsidRDefault="003966DE" w:rsidP="003966DE">
            <w:pPr>
              <w:pStyle w:val="Remarque"/>
              <w:spacing w:after="0"/>
            </w:pPr>
            <w:r>
              <w:tab/>
            </w:r>
            <w:r w:rsidR="00195F2A">
              <w:t>A détailler pour chaque prestation …</w:t>
            </w:r>
          </w:p>
          <w:p w14:paraId="18D6C778" w14:textId="77777777" w:rsidR="00195F2A" w:rsidRDefault="00195F2A" w:rsidP="003966DE">
            <w:pPr>
              <w:pStyle w:val="Remarque"/>
              <w:spacing w:after="0"/>
            </w:pPr>
            <w:r>
              <w:t>•</w:t>
            </w:r>
            <w:r>
              <w:tab/>
              <w:t>délais de fourniture des documents (20 %)</w:t>
            </w:r>
          </w:p>
          <w:p w14:paraId="02AF1174" w14:textId="77777777" w:rsidR="00195F2A" w:rsidRDefault="00195F2A" w:rsidP="003966DE">
            <w:pPr>
              <w:pStyle w:val="Remarque"/>
              <w:spacing w:before="60" w:after="0"/>
              <w:ind w:left="1157"/>
            </w:pPr>
            <w:r>
              <w:t>o</w:t>
            </w:r>
            <w:r>
              <w:tab/>
              <w:t>levés sur terrain (5 %)</w:t>
            </w:r>
          </w:p>
          <w:p w14:paraId="113D2DDD" w14:textId="77777777" w:rsidR="00195F2A" w:rsidRDefault="00195F2A" w:rsidP="003966DE">
            <w:pPr>
              <w:pStyle w:val="Remarque"/>
              <w:spacing w:before="60" w:after="0"/>
              <w:ind w:left="1157"/>
            </w:pPr>
            <w:r>
              <w:t>o</w:t>
            </w:r>
            <w:r>
              <w:tab/>
              <w:t>documents du marché (10 %)</w:t>
            </w:r>
          </w:p>
          <w:p w14:paraId="73153CE5" w14:textId="77777777" w:rsidR="00195F2A" w:rsidRDefault="00195F2A" w:rsidP="003966DE">
            <w:pPr>
              <w:pStyle w:val="Remarque"/>
              <w:spacing w:before="60" w:after="0"/>
              <w:ind w:left="1157"/>
            </w:pPr>
            <w:r>
              <w:t>o</w:t>
            </w:r>
            <w:r>
              <w:tab/>
              <w:t>rapport d’examen des offres (5 %)</w:t>
            </w:r>
          </w:p>
          <w:p w14:paraId="10CE0439" w14:textId="168E147B" w:rsidR="00195F2A" w:rsidRDefault="00195F2A" w:rsidP="003966DE">
            <w:pPr>
              <w:pStyle w:val="Remarque"/>
              <w:spacing w:after="0"/>
            </w:pPr>
            <w:r>
              <w:t>La répartition des points doit être définie dans les documents du marché.</w:t>
            </w:r>
          </w:p>
          <w:p w14:paraId="4A84A8E4" w14:textId="77777777" w:rsidR="00195F2A" w:rsidRDefault="00195F2A" w:rsidP="003966DE">
            <w:pPr>
              <w:pStyle w:val="Remarque"/>
              <w:spacing w:after="0"/>
            </w:pPr>
            <w:r>
              <w:t>Pour le prix, par exemple, la cote maximale est attribuée au soumissionnaire le moins-disant. Les autres cotes sont réparties proportionnellement aux prix remis.</w:t>
            </w:r>
          </w:p>
        </w:tc>
      </w:tr>
    </w:tbl>
    <w:p w14:paraId="4186DC56" w14:textId="77777777" w:rsidR="00195F2A" w:rsidRPr="0098758E" w:rsidRDefault="00195F2A" w:rsidP="00195F2A">
      <w:pPr>
        <w:pStyle w:val="Texte"/>
      </w:pPr>
      <w:r w:rsidRPr="0098758E">
        <w:t>L’accomplissement d’une procédure n’implique pas l’obligation d’attribuer ou de conclure le marché. Le pouvoir adjudicateur peut soit renoncer à attribuer ou à conclure le marché, soit refaire la procédure, au besoin selon un autre mode.</w:t>
      </w:r>
    </w:p>
    <w:p w14:paraId="2B8E5221" w14:textId="77777777" w:rsidR="003966DE" w:rsidRPr="001B41D4" w:rsidRDefault="003966DE" w:rsidP="003966DE">
      <w:pPr>
        <w:spacing w:before="240" w:after="0"/>
        <w:rPr>
          <w:rFonts w:cs="Arial"/>
          <w:szCs w:val="22"/>
        </w:rPr>
      </w:pPr>
    </w:p>
    <w:tbl>
      <w:tblPr>
        <w:tblStyle w:val="Grilledutableau"/>
        <w:tblW w:w="0" w:type="auto"/>
        <w:tblLook w:val="04A0" w:firstRow="1" w:lastRow="0" w:firstColumn="1" w:lastColumn="0" w:noHBand="0" w:noVBand="1"/>
      </w:tblPr>
      <w:tblGrid>
        <w:gridCol w:w="9628"/>
      </w:tblGrid>
      <w:tr w:rsidR="003966DE" w14:paraId="067869ED" w14:textId="77777777" w:rsidTr="009C498D">
        <w:tc>
          <w:tcPr>
            <w:tcW w:w="9778" w:type="dxa"/>
          </w:tcPr>
          <w:p w14:paraId="0DF18B44" w14:textId="3D173526" w:rsidR="003966DE" w:rsidRPr="003966DE" w:rsidRDefault="003966DE" w:rsidP="009C498D">
            <w:pPr>
              <w:pStyle w:val="Remarque"/>
              <w:rPr>
                <w:rFonts w:asciiTheme="minorHAnsi" w:hAnsiTheme="minorHAnsi" w:cstheme="minorHAnsi"/>
                <w:noProof/>
                <w:lang w:eastAsia="fr-BE"/>
              </w:rPr>
            </w:pPr>
            <w:r w:rsidRPr="003966DE">
              <w:rPr>
                <w:rFonts w:asciiTheme="minorHAnsi" w:hAnsiTheme="minorHAnsi" w:cstheme="minorHAnsi"/>
              </w:rPr>
              <w:t>Si le marché initial n'est pas conclu et qu'une autre procédure est lancée, la décision doit être dûment motivée conformément à l'article 9 de la loi du 17 juin 2013.</w:t>
            </w:r>
            <w:r w:rsidRPr="003966DE">
              <w:rPr>
                <w:rFonts w:asciiTheme="minorHAnsi" w:hAnsiTheme="minorHAnsi" w:cstheme="minorHAnsi"/>
                <w:noProof/>
                <w:lang w:eastAsia="fr-BE"/>
              </w:rPr>
              <w:drawing>
                <wp:anchor distT="0" distB="0" distL="114300" distR="114300" simplePos="0" relativeHeight="251880448" behindDoc="0" locked="0" layoutInCell="1" allowOverlap="1" wp14:anchorId="548461BE" wp14:editId="75A69C26">
                  <wp:simplePos x="0" y="0"/>
                  <wp:positionH relativeFrom="column">
                    <wp:posOffset>10160</wp:posOffset>
                  </wp:positionH>
                  <wp:positionV relativeFrom="paragraph">
                    <wp:posOffset>31115</wp:posOffset>
                  </wp:positionV>
                  <wp:extent cx="419100" cy="390525"/>
                  <wp:effectExtent l="19050" t="0" r="0" b="0"/>
                  <wp:wrapNone/>
                  <wp:docPr id="12"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19100" cy="390525"/>
                          </a:xfrm>
                          <a:prstGeom prst="rect">
                            <a:avLst/>
                          </a:prstGeom>
                          <a:noFill/>
                          <a:ln w="9525">
                            <a:noFill/>
                            <a:miter lim="800000"/>
                            <a:headEnd/>
                            <a:tailEnd/>
                          </a:ln>
                        </pic:spPr>
                      </pic:pic>
                    </a:graphicData>
                  </a:graphic>
                </wp:anchor>
              </w:drawing>
            </w:r>
          </w:p>
        </w:tc>
      </w:tr>
    </w:tbl>
    <w:p w14:paraId="2BEF6B8E" w14:textId="77777777" w:rsidR="00AD4514" w:rsidRPr="0098758E" w:rsidRDefault="00AD4514" w:rsidP="00095DD7">
      <w:pPr>
        <w:keepNext/>
        <w:tabs>
          <w:tab w:val="left" w:pos="567"/>
        </w:tabs>
        <w:spacing w:before="480" w:after="0"/>
        <w:outlineLvl w:val="1"/>
        <w:rPr>
          <w:rFonts w:cs="Arial"/>
          <w:b/>
          <w:sz w:val="28"/>
          <w:szCs w:val="22"/>
        </w:rPr>
      </w:pPr>
      <w:r w:rsidRPr="0098758E">
        <w:rPr>
          <w:rFonts w:cs="Arial"/>
          <w:b/>
          <w:sz w:val="28"/>
          <w:szCs w:val="22"/>
        </w:rPr>
        <w:t>Mode de détermination des prix</w:t>
      </w:r>
    </w:p>
    <w:p w14:paraId="1AFDF3B1" w14:textId="68BE5475" w:rsidR="00095DD7" w:rsidRPr="0098758E" w:rsidRDefault="00095DD7" w:rsidP="00095DD7">
      <w:pPr>
        <w:spacing w:before="240" w:after="0"/>
        <w:rPr>
          <w:rFonts w:cs="Arial"/>
          <w:szCs w:val="22"/>
        </w:rPr>
      </w:pPr>
      <w:r w:rsidRPr="0098758E">
        <w:rPr>
          <w:rFonts w:cs="Arial"/>
          <w:szCs w:val="22"/>
        </w:rPr>
        <w:t>Le marché est un marché à prix global (prix forfaitaire)</w:t>
      </w:r>
      <w:r w:rsidR="00F96C97" w:rsidRPr="0098758E">
        <w:rPr>
          <w:rFonts w:cs="Arial"/>
          <w:szCs w:val="22"/>
        </w:rPr>
        <w:t xml:space="preserve"> au sens des articles 2, 3° et 26 </w:t>
      </w:r>
      <w:r w:rsidR="002D420E">
        <w:rPr>
          <w:rFonts w:cs="Arial"/>
          <w:szCs w:val="22"/>
        </w:rPr>
        <w:t>de l’ARP.</w:t>
      </w:r>
    </w:p>
    <w:bookmarkEnd w:id="3"/>
    <w:p w14:paraId="1B7A7D42" w14:textId="03AA5081" w:rsidR="00F96C97" w:rsidRDefault="00C27D0C" w:rsidP="00F96C97">
      <w:pPr>
        <w:keepNext/>
        <w:tabs>
          <w:tab w:val="left" w:pos="567"/>
        </w:tabs>
        <w:spacing w:before="480" w:after="0"/>
        <w:outlineLvl w:val="1"/>
        <w:rPr>
          <w:b/>
          <w:sz w:val="28"/>
        </w:rPr>
      </w:pPr>
      <w:r>
        <w:rPr>
          <w:b/>
          <w:sz w:val="28"/>
        </w:rPr>
        <w:t xml:space="preserve">Dépôt </w:t>
      </w:r>
      <w:r w:rsidR="00095DD7" w:rsidRPr="00095DD7">
        <w:rPr>
          <w:b/>
          <w:sz w:val="28"/>
        </w:rPr>
        <w:t>de l'offre</w:t>
      </w:r>
    </w:p>
    <w:tbl>
      <w:tblPr>
        <w:tblStyle w:val="Grilledutableau"/>
        <w:tblpPr w:leftFromText="141" w:rightFromText="141" w:vertAnchor="text" w:tblpY="166"/>
        <w:tblW w:w="0" w:type="auto"/>
        <w:tblLook w:val="04A0" w:firstRow="1" w:lastRow="0" w:firstColumn="1" w:lastColumn="0" w:noHBand="0" w:noVBand="1"/>
      </w:tblPr>
      <w:tblGrid>
        <w:gridCol w:w="9628"/>
      </w:tblGrid>
      <w:tr w:rsidR="00046D53" w:rsidRPr="00095DD7" w14:paraId="49874314" w14:textId="77777777" w:rsidTr="00046D53">
        <w:tc>
          <w:tcPr>
            <w:tcW w:w="9628" w:type="dxa"/>
          </w:tcPr>
          <w:p w14:paraId="45240A0B" w14:textId="77777777" w:rsidR="00046D53" w:rsidRPr="00095DD7" w:rsidRDefault="00046D53" w:rsidP="00046D53">
            <w:pPr>
              <w:ind w:left="851"/>
              <w:rPr>
                <w:rFonts w:ascii="Calibri" w:hAnsi="Calibri"/>
                <w:noProof/>
                <w:color w:val="31849B" w:themeColor="accent5" w:themeShade="BF"/>
                <w:szCs w:val="24"/>
                <w:lang w:val="fr-BE" w:eastAsia="fr-BE"/>
              </w:rPr>
            </w:pPr>
            <w:r w:rsidRPr="00095DD7">
              <w:rPr>
                <w:rFonts w:ascii="Calibri" w:hAnsi="Calibri"/>
                <w:noProof/>
                <w:color w:val="000000" w:themeColor="text1"/>
                <w:szCs w:val="16"/>
                <w:lang w:val="fr-BE" w:eastAsia="fr-BE"/>
              </w:rPr>
              <w:drawing>
                <wp:anchor distT="0" distB="0" distL="114300" distR="114300" simplePos="0" relativeHeight="251855872" behindDoc="0" locked="0" layoutInCell="1" allowOverlap="1" wp14:anchorId="27FE3216" wp14:editId="5DD449E9">
                  <wp:simplePos x="0" y="0"/>
                  <wp:positionH relativeFrom="column">
                    <wp:posOffset>-24130</wp:posOffset>
                  </wp:positionH>
                  <wp:positionV relativeFrom="paragraph">
                    <wp:posOffset>87630</wp:posOffset>
                  </wp:positionV>
                  <wp:extent cx="423545" cy="393700"/>
                  <wp:effectExtent l="19050" t="0" r="0" b="0"/>
                  <wp:wrapNone/>
                  <wp:docPr id="11"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23545" cy="393700"/>
                          </a:xfrm>
                          <a:prstGeom prst="rect">
                            <a:avLst/>
                          </a:prstGeom>
                          <a:noFill/>
                          <a:ln w="9525">
                            <a:noFill/>
                            <a:miter lim="800000"/>
                            <a:headEnd/>
                            <a:tailEnd/>
                          </a:ln>
                        </pic:spPr>
                      </pic:pic>
                    </a:graphicData>
                  </a:graphic>
                </wp:anchor>
              </w:drawing>
            </w:r>
            <w:r w:rsidRPr="00095DD7">
              <w:rPr>
                <w:rFonts w:ascii="Calibri" w:hAnsi="Calibri"/>
                <w:color w:val="000000" w:themeColor="text1"/>
                <w:szCs w:val="16"/>
                <w:lang w:val="fr-BE"/>
              </w:rPr>
              <w:t>Ces</w:t>
            </w:r>
            <w:r w:rsidRPr="00095DD7">
              <w:rPr>
                <w:rFonts w:ascii="Calibri" w:hAnsi="Calibri"/>
                <w:noProof/>
                <w:color w:val="000000" w:themeColor="text1"/>
                <w:szCs w:val="24"/>
                <w:lang w:val="fr-BE" w:eastAsia="fr-BE"/>
              </w:rPr>
              <w:t xml:space="preserve"> modalités ne sont pas prévues par la règlementation en ce qui concerne la PNSP</w:t>
            </w:r>
            <w:r>
              <w:rPr>
                <w:rFonts w:ascii="Calibri" w:hAnsi="Calibri"/>
                <w:noProof/>
                <w:color w:val="000000" w:themeColor="text1"/>
                <w:szCs w:val="24"/>
                <w:lang w:val="fr-BE" w:eastAsia="fr-BE"/>
              </w:rPr>
              <w:t>P</w:t>
            </w:r>
            <w:r w:rsidRPr="00095DD7">
              <w:rPr>
                <w:rFonts w:ascii="Calibri" w:hAnsi="Calibri"/>
                <w:noProof/>
                <w:color w:val="000000" w:themeColor="text1"/>
                <w:szCs w:val="24"/>
                <w:lang w:val="fr-BE" w:eastAsia="fr-BE"/>
              </w:rPr>
              <w:t xml:space="preserve"> et peuvent donc être déterminées librement par vos soins. </w:t>
            </w:r>
          </w:p>
          <w:p w14:paraId="12A22343" w14:textId="534AC02A" w:rsidR="00046D53" w:rsidRPr="00095DD7" w:rsidRDefault="00046D53" w:rsidP="00046D53">
            <w:pPr>
              <w:ind w:left="851"/>
              <w:rPr>
                <w:rFonts w:asciiTheme="minorHAnsi" w:hAnsiTheme="minorHAnsi" w:cs="Tahoma"/>
                <w:noProof/>
                <w:szCs w:val="22"/>
                <w:lang w:val="fr-BE" w:eastAsia="fr-BE"/>
              </w:rPr>
            </w:pPr>
            <w:r w:rsidRPr="00095DD7">
              <w:rPr>
                <w:rFonts w:asciiTheme="minorHAnsi" w:hAnsiTheme="minorHAnsi" w:cs="Tahoma"/>
                <w:noProof/>
                <w:szCs w:val="22"/>
                <w:lang w:val="fr-BE" w:eastAsia="fr-BE"/>
              </w:rPr>
              <w:lastRenderedPageBreak/>
              <w:t xml:space="preserve">Nous vous proposons cependant le procédé prévu à l’article 80 </w:t>
            </w:r>
            <w:r w:rsidRPr="00095DD7">
              <w:rPr>
                <w:rFonts w:asciiTheme="minorHAnsi" w:hAnsiTheme="minorHAnsi"/>
                <w:szCs w:val="22"/>
                <w:lang w:val="fr-BE"/>
              </w:rPr>
              <w:t xml:space="preserve">de </w:t>
            </w:r>
            <w:r w:rsidR="002D420E">
              <w:rPr>
                <w:rFonts w:asciiTheme="minorHAnsi" w:hAnsiTheme="minorHAnsi"/>
                <w:szCs w:val="22"/>
                <w:lang w:val="fr-BE"/>
              </w:rPr>
              <w:t>l’ARP</w:t>
            </w:r>
            <w:r w:rsidRPr="00095DD7">
              <w:rPr>
                <w:rFonts w:asciiTheme="minorHAnsi" w:hAnsiTheme="minorHAnsi" w:cs="Tahoma"/>
                <w:noProof/>
                <w:szCs w:val="22"/>
                <w:lang w:val="fr-BE" w:eastAsia="fr-BE"/>
              </w:rPr>
              <w:t xml:space="preserve">: </w:t>
            </w:r>
          </w:p>
          <w:p w14:paraId="712F7DF4" w14:textId="3575C1E6" w:rsidR="00046D53" w:rsidRDefault="00046D53" w:rsidP="00046D53">
            <w:pPr>
              <w:ind w:left="851"/>
              <w:rPr>
                <w:rFonts w:asciiTheme="minorHAnsi" w:hAnsiTheme="minorHAnsi" w:cs="Tahoma"/>
                <w:szCs w:val="22"/>
                <w:lang w:val="fr-BE"/>
              </w:rPr>
            </w:pPr>
            <w:r w:rsidRPr="00095DD7">
              <w:rPr>
                <w:rFonts w:asciiTheme="minorHAnsi" w:hAnsiTheme="minorHAnsi" w:cs="Tahoma"/>
                <w:noProof/>
                <w:szCs w:val="22"/>
                <w:lang w:val="fr-BE" w:eastAsia="fr-BE"/>
              </w:rPr>
              <w:t>"</w:t>
            </w:r>
            <w:r w:rsidRPr="00095DD7">
              <w:rPr>
                <w:rFonts w:asciiTheme="minorHAnsi" w:hAnsiTheme="minorHAnsi" w:cs="Tahoma"/>
                <w:i/>
                <w:szCs w:val="22"/>
                <w:lang w:val="fr-BE"/>
              </w:rPr>
              <w:t xml:space="preserve">Les soumissionnaires doivent établir leur offre en se conformant au document prévu à cet effet et joint au présent cahier spécial des charges. </w:t>
            </w:r>
            <w:r w:rsidR="00E16041">
              <w:rPr>
                <w:rFonts w:asciiTheme="minorHAnsi" w:hAnsiTheme="minorHAnsi" w:cs="Tahoma"/>
                <w:i/>
                <w:szCs w:val="22"/>
                <w:lang w:val="fr-BE"/>
              </w:rPr>
              <w:t>A défaut</w:t>
            </w:r>
            <w:r w:rsidRPr="00095DD7">
              <w:rPr>
                <w:rFonts w:asciiTheme="minorHAnsi" w:hAnsiTheme="minorHAnsi" w:cs="Tahoma"/>
                <w:i/>
                <w:szCs w:val="22"/>
                <w:lang w:val="fr-BE"/>
              </w:rPr>
              <w:t>, le soumissionnaire supporte l’entière responsabilité de la parfaite concordance entre les documents qu’il a utilisé et le formulaire"</w:t>
            </w:r>
            <w:r w:rsidRPr="00095DD7">
              <w:rPr>
                <w:rFonts w:asciiTheme="minorHAnsi" w:hAnsiTheme="minorHAnsi" w:cs="Tahoma"/>
                <w:szCs w:val="22"/>
                <w:lang w:val="fr-BE"/>
              </w:rPr>
              <w:t>.</w:t>
            </w:r>
          </w:p>
          <w:p w14:paraId="07D308A3" w14:textId="01EE836D" w:rsidR="00046D53" w:rsidRPr="00046D53" w:rsidRDefault="00046D53" w:rsidP="003966DE">
            <w:pPr>
              <w:spacing w:before="360" w:after="0"/>
              <w:rPr>
                <w:rFonts w:asciiTheme="minorHAnsi" w:hAnsiTheme="minorHAnsi" w:cstheme="minorHAnsi"/>
                <w:szCs w:val="22"/>
                <w:lang w:eastAsia="de-DE"/>
              </w:rPr>
            </w:pPr>
            <w:r w:rsidRPr="00046D53">
              <w:rPr>
                <w:rFonts w:asciiTheme="minorHAnsi" w:hAnsiTheme="minorHAnsi" w:cstheme="minorHAnsi"/>
                <w:szCs w:val="22"/>
                <w:lang w:val="fr-BE"/>
              </w:rPr>
              <w:t>L</w:t>
            </w:r>
            <w:r w:rsidR="00160FFB">
              <w:rPr>
                <w:rFonts w:asciiTheme="minorHAnsi" w:hAnsiTheme="minorHAnsi" w:cstheme="minorHAnsi"/>
                <w:szCs w:val="22"/>
                <w:lang w:val="fr-BE"/>
              </w:rPr>
              <w:t>e</w:t>
            </w:r>
            <w:r w:rsidRPr="00046D53">
              <w:rPr>
                <w:rFonts w:asciiTheme="minorHAnsi" w:hAnsiTheme="minorHAnsi" w:cstheme="minorHAnsi"/>
                <w:szCs w:val="22"/>
                <w:lang w:eastAsia="de-DE"/>
              </w:rPr>
              <w:t xml:space="preserve"> </w:t>
            </w:r>
            <w:r w:rsidR="008170A8">
              <w:rPr>
                <w:rFonts w:asciiTheme="minorHAnsi" w:hAnsiTheme="minorHAnsi" w:cstheme="minorHAnsi"/>
                <w:szCs w:val="22"/>
                <w:lang w:eastAsia="de-DE"/>
              </w:rPr>
              <w:t>p</w:t>
            </w:r>
            <w:r w:rsidRPr="00046D53">
              <w:rPr>
                <w:rFonts w:asciiTheme="minorHAnsi" w:hAnsiTheme="minorHAnsi" w:cstheme="minorHAnsi"/>
                <w:szCs w:val="22"/>
                <w:lang w:eastAsia="de-DE"/>
              </w:rPr>
              <w:t>ouvoir adjudicateur décide d’utiliser la procédure papier ou électronique.</w:t>
            </w:r>
          </w:p>
          <w:p w14:paraId="63596758" w14:textId="4DFE6C29" w:rsidR="00046D53" w:rsidRPr="008170A8" w:rsidRDefault="00046D53" w:rsidP="003966DE">
            <w:pPr>
              <w:spacing w:before="240" w:after="0"/>
              <w:rPr>
                <w:rFonts w:asciiTheme="minorHAnsi" w:hAnsiTheme="minorHAnsi" w:cstheme="minorHAnsi"/>
                <w:sz w:val="32"/>
                <w:szCs w:val="22"/>
                <w:lang w:eastAsia="de-DE"/>
              </w:rPr>
            </w:pPr>
            <w:r w:rsidRPr="00424EA7">
              <w:rPr>
                <w:rFonts w:asciiTheme="minorHAnsi" w:hAnsiTheme="minorHAnsi" w:cstheme="minorHAnsi"/>
                <w:sz w:val="32"/>
                <w:szCs w:val="22"/>
                <w:lang w:eastAsia="de-DE"/>
              </w:rPr>
              <w:t xml:space="preserve">Il convient d’indiquer </w:t>
            </w:r>
            <w:r w:rsidR="00424EA7" w:rsidRPr="00424EA7">
              <w:rPr>
                <w:rFonts w:asciiTheme="minorHAnsi" w:hAnsiTheme="minorHAnsi" w:cstheme="minorHAnsi"/>
                <w:sz w:val="32"/>
                <w:szCs w:val="22"/>
                <w:lang w:eastAsia="de-DE"/>
              </w:rPr>
              <w:t xml:space="preserve">selon </w:t>
            </w:r>
            <w:r w:rsidRPr="00424EA7">
              <w:rPr>
                <w:rFonts w:asciiTheme="minorHAnsi" w:hAnsiTheme="minorHAnsi" w:cstheme="minorHAnsi"/>
                <w:sz w:val="32"/>
                <w:szCs w:val="22"/>
                <w:lang w:eastAsia="de-DE"/>
              </w:rPr>
              <w:t>le cas</w:t>
            </w:r>
            <w:r w:rsidRPr="008170A8">
              <w:rPr>
                <w:rFonts w:asciiTheme="minorHAnsi" w:hAnsiTheme="minorHAnsi" w:cstheme="minorHAnsi"/>
                <w:sz w:val="32"/>
                <w:szCs w:val="22"/>
                <w:lang w:eastAsia="de-DE"/>
              </w:rPr>
              <w:t xml:space="preserve"> </w:t>
            </w:r>
          </w:p>
          <w:p w14:paraId="2CD7D380" w14:textId="13802493" w:rsidR="00046D53" w:rsidRPr="00046D53" w:rsidRDefault="00046D53" w:rsidP="003966DE">
            <w:pPr>
              <w:spacing w:before="240" w:after="0"/>
              <w:rPr>
                <w:rFonts w:asciiTheme="minorHAnsi" w:hAnsiTheme="minorHAnsi" w:cstheme="minorHAnsi"/>
                <w:szCs w:val="22"/>
                <w:lang w:eastAsia="de-DE"/>
              </w:rPr>
            </w:pPr>
            <w:r w:rsidRPr="00046D53">
              <w:rPr>
                <w:rFonts w:asciiTheme="minorHAnsi" w:hAnsiTheme="minorHAnsi" w:cstheme="minorHAnsi"/>
                <w:szCs w:val="22"/>
                <w:lang w:eastAsia="de-DE"/>
              </w:rPr>
              <w:t>SOIT</w:t>
            </w:r>
          </w:p>
          <w:p w14:paraId="2F64F713" w14:textId="5BC2659B" w:rsidR="00046D53" w:rsidRPr="00F95AD4" w:rsidRDefault="00046D53" w:rsidP="003966DE">
            <w:pPr>
              <w:spacing w:before="240" w:after="0"/>
              <w:rPr>
                <w:rFonts w:asciiTheme="minorHAnsi" w:hAnsiTheme="minorHAnsi" w:cstheme="minorHAnsi"/>
                <w:szCs w:val="22"/>
                <w:lang w:eastAsia="de-DE"/>
              </w:rPr>
            </w:pPr>
            <w:r w:rsidRPr="00F95AD4">
              <w:rPr>
                <w:rFonts w:asciiTheme="minorHAnsi" w:hAnsiTheme="minorHAnsi" w:cstheme="minorHAnsi"/>
                <w:szCs w:val="22"/>
                <w:lang w:eastAsia="de-DE"/>
              </w:rPr>
              <w:t>L</w:t>
            </w:r>
            <w:r w:rsidR="0006429D">
              <w:rPr>
                <w:rFonts w:asciiTheme="minorHAnsi" w:hAnsiTheme="minorHAnsi" w:cstheme="minorHAnsi"/>
                <w:szCs w:val="22"/>
                <w:lang w:eastAsia="de-DE"/>
              </w:rPr>
              <w:t xml:space="preserve">e </w:t>
            </w:r>
            <w:r w:rsidRPr="00F95AD4">
              <w:rPr>
                <w:rFonts w:asciiTheme="minorHAnsi" w:hAnsiTheme="minorHAnsi" w:cstheme="minorHAnsi"/>
                <w:szCs w:val="22"/>
                <w:lang w:eastAsia="de-DE"/>
              </w:rPr>
              <w:t>pouvoir adjudicateur impose l’utilisation des moyens électroniques sous peine de nullité de l’offre</w:t>
            </w:r>
            <w:r w:rsidR="0006429D">
              <w:rPr>
                <w:rFonts w:asciiTheme="minorHAnsi" w:hAnsiTheme="minorHAnsi" w:cstheme="minorHAnsi"/>
                <w:szCs w:val="22"/>
                <w:lang w:eastAsia="de-DE"/>
              </w:rPr>
              <w:t>.</w:t>
            </w:r>
          </w:p>
          <w:p w14:paraId="49DF1241" w14:textId="4B73F0F9" w:rsidR="00046D53" w:rsidRPr="00F95AD4" w:rsidRDefault="00046D53" w:rsidP="003966DE">
            <w:pPr>
              <w:spacing w:before="240" w:after="0"/>
              <w:rPr>
                <w:rFonts w:asciiTheme="minorHAnsi" w:hAnsiTheme="minorHAnsi" w:cstheme="minorHAnsi"/>
                <w:szCs w:val="22"/>
                <w:lang w:eastAsia="de-DE"/>
              </w:rPr>
            </w:pPr>
            <w:r w:rsidRPr="00F95AD4">
              <w:rPr>
                <w:rFonts w:asciiTheme="minorHAnsi" w:hAnsiTheme="minorHAnsi" w:cstheme="minorHAnsi"/>
                <w:szCs w:val="22"/>
                <w:lang w:eastAsia="de-DE"/>
              </w:rPr>
              <w:t>L’offre doit parvenir électroniquement au pouvoir adjudicateur, avant l</w:t>
            </w:r>
            <w:r w:rsidR="008170A8">
              <w:rPr>
                <w:rFonts w:asciiTheme="minorHAnsi" w:hAnsiTheme="minorHAnsi" w:cstheme="minorHAnsi"/>
                <w:szCs w:val="22"/>
                <w:lang w:eastAsia="de-DE"/>
              </w:rPr>
              <w:t>es</w:t>
            </w:r>
            <w:r w:rsidRPr="00F95AD4">
              <w:rPr>
                <w:rFonts w:asciiTheme="minorHAnsi" w:hAnsiTheme="minorHAnsi" w:cstheme="minorHAnsi"/>
                <w:szCs w:val="22"/>
                <w:lang w:eastAsia="de-DE"/>
              </w:rPr>
              <w:t xml:space="preserve"> date et heure limites suivantes: </w:t>
            </w:r>
            <w:sdt>
              <w:sdtPr>
                <w:rPr>
                  <w:rFonts w:asciiTheme="minorHAnsi" w:hAnsiTheme="minorHAnsi" w:cstheme="minorHAnsi"/>
                  <w:szCs w:val="22"/>
                  <w:lang w:val="de-DE" w:eastAsia="de-DE"/>
                </w:rPr>
                <w:id w:val="1294330988"/>
                <w:placeholder>
                  <w:docPart w:val="2332D7C724C74D0C81AF192C6D59B1A1"/>
                </w:placeholder>
                <w:temporary/>
                <w:showingPlcHdr/>
                <w15:color w:val="FFFF00"/>
                <w15:appearance w15:val="hidden"/>
              </w:sdtPr>
              <w:sdtEndPr/>
              <w:sdtContent>
                <w:r w:rsidRPr="00F95AD4">
                  <w:rPr>
                    <w:rFonts w:asciiTheme="minorHAnsi" w:hAnsiTheme="minorHAnsi" w:cstheme="minorHAnsi"/>
                    <w:szCs w:val="22"/>
                    <w:highlight w:val="yellow"/>
                    <w:lang w:val="de-DE" w:eastAsia="de-DE"/>
                  </w:rPr>
                  <w:t>[à compléter - date]</w:t>
                </w:r>
              </w:sdtContent>
            </w:sdt>
            <w:r w:rsidRPr="00F95AD4">
              <w:rPr>
                <w:rFonts w:asciiTheme="minorHAnsi" w:hAnsiTheme="minorHAnsi" w:cstheme="minorHAnsi"/>
                <w:szCs w:val="22"/>
                <w:lang w:eastAsia="de-DE"/>
              </w:rPr>
              <w:t xml:space="preserve"> </w:t>
            </w:r>
            <w:r w:rsidR="008170A8">
              <w:rPr>
                <w:rFonts w:asciiTheme="minorHAnsi" w:hAnsiTheme="minorHAnsi" w:cstheme="minorHAnsi"/>
                <w:szCs w:val="22"/>
                <w:lang w:eastAsia="de-DE"/>
              </w:rPr>
              <w:t>à</w:t>
            </w:r>
            <w:r w:rsidRPr="00F95AD4">
              <w:rPr>
                <w:rFonts w:asciiTheme="minorHAnsi" w:hAnsiTheme="minorHAnsi" w:cstheme="minorHAnsi"/>
                <w:szCs w:val="22"/>
                <w:lang w:eastAsia="de-DE"/>
              </w:rPr>
              <w:t xml:space="preserve"> </w:t>
            </w:r>
            <w:sdt>
              <w:sdtPr>
                <w:rPr>
                  <w:rFonts w:asciiTheme="minorHAnsi" w:hAnsiTheme="minorHAnsi" w:cstheme="minorHAnsi"/>
                  <w:szCs w:val="22"/>
                  <w:lang w:val="de-DE" w:eastAsia="de-DE"/>
                </w:rPr>
                <w:id w:val="-436222010"/>
                <w:placeholder>
                  <w:docPart w:val="7F14DE53433F44979891D38A42531EE6"/>
                </w:placeholder>
                <w:temporary/>
                <w:showingPlcHdr/>
                <w15:color w:val="FFFF00"/>
                <w15:appearance w15:val="hidden"/>
              </w:sdtPr>
              <w:sdtEndPr/>
              <w:sdtContent>
                <w:r w:rsidRPr="00F95AD4">
                  <w:rPr>
                    <w:rFonts w:asciiTheme="minorHAnsi" w:hAnsiTheme="minorHAnsi" w:cstheme="minorHAnsi"/>
                    <w:szCs w:val="22"/>
                    <w:highlight w:val="yellow"/>
                    <w:lang w:val="de-DE" w:eastAsia="de-DE"/>
                  </w:rPr>
                  <w:t>[à compléter – heures/minutes/secondes]</w:t>
                </w:r>
              </w:sdtContent>
            </w:sdt>
            <w:r w:rsidRPr="00F95AD4">
              <w:rPr>
                <w:rFonts w:asciiTheme="minorHAnsi" w:hAnsiTheme="minorHAnsi" w:cstheme="minorHAnsi"/>
                <w:szCs w:val="22"/>
                <w:lang w:eastAsia="de-DE"/>
              </w:rPr>
              <w:t>.</w:t>
            </w:r>
            <w:r w:rsidR="00AC16E6" w:rsidRPr="00F95AD4">
              <w:rPr>
                <w:rFonts w:asciiTheme="minorHAnsi" w:hAnsiTheme="minorHAnsi" w:cstheme="minorHAnsi"/>
                <w:szCs w:val="22"/>
                <w:lang w:eastAsia="de-DE"/>
              </w:rPr>
              <w:t xml:space="preserve"> </w:t>
            </w:r>
          </w:p>
          <w:p w14:paraId="69380750" w14:textId="77777777" w:rsidR="00046D53" w:rsidRPr="00F95AD4" w:rsidRDefault="00046D53" w:rsidP="003966DE">
            <w:pPr>
              <w:spacing w:before="240" w:after="0"/>
              <w:rPr>
                <w:rFonts w:asciiTheme="minorHAnsi" w:hAnsiTheme="minorHAnsi" w:cstheme="minorHAnsi"/>
                <w:szCs w:val="22"/>
                <w:lang w:eastAsia="de-DE"/>
              </w:rPr>
            </w:pPr>
            <w:r w:rsidRPr="00F95AD4">
              <w:rPr>
                <w:rFonts w:asciiTheme="minorHAnsi" w:hAnsiTheme="minorHAnsi" w:cstheme="minorHAnsi"/>
                <w:szCs w:val="22"/>
                <w:lang w:eastAsia="de-DE"/>
              </w:rPr>
              <w:t>Les communications et les échanges d’informations entre l’adjudicateur et les soumissionnaires, y compris la transmission et la réception électronique des offres, doivent, à tous les stades de la procédure de passation, être réalisés par des moyens de communication électroniques.</w:t>
            </w:r>
          </w:p>
          <w:p w14:paraId="5A09FF95" w14:textId="0E7AAC11" w:rsidR="00046D53" w:rsidRPr="00046D53" w:rsidRDefault="00046D53" w:rsidP="003966DE">
            <w:pPr>
              <w:spacing w:before="240" w:after="0"/>
              <w:rPr>
                <w:rFonts w:asciiTheme="minorHAnsi" w:hAnsiTheme="minorHAnsi" w:cstheme="minorHAnsi"/>
                <w:szCs w:val="22"/>
                <w:lang w:eastAsia="de-DE"/>
              </w:rPr>
            </w:pPr>
            <w:r w:rsidRPr="00F95AD4">
              <w:rPr>
                <w:rFonts w:asciiTheme="minorHAnsi" w:hAnsiTheme="minorHAnsi" w:cstheme="minorHAnsi"/>
                <w:szCs w:val="22"/>
                <w:lang w:eastAsia="de-DE"/>
              </w:rPr>
              <w:t xml:space="preserve">Les offres électroniques doivent être envoyées via </w:t>
            </w:r>
            <w:r w:rsidR="00C27D0C">
              <w:rPr>
                <w:rFonts w:asciiTheme="minorHAnsi" w:hAnsiTheme="minorHAnsi" w:cstheme="minorHAnsi"/>
                <w:szCs w:val="22"/>
                <w:lang w:eastAsia="de-DE"/>
              </w:rPr>
              <w:t>F</w:t>
            </w:r>
            <w:r w:rsidR="00661973">
              <w:rPr>
                <w:rFonts w:asciiTheme="minorHAnsi" w:hAnsiTheme="minorHAnsi" w:cstheme="minorHAnsi"/>
                <w:szCs w:val="22"/>
                <w:lang w:eastAsia="de-DE"/>
              </w:rPr>
              <w:t>ree</w:t>
            </w:r>
            <w:r w:rsidR="00C27D0C">
              <w:rPr>
                <w:rFonts w:asciiTheme="minorHAnsi" w:hAnsiTheme="minorHAnsi" w:cstheme="minorHAnsi"/>
                <w:szCs w:val="22"/>
                <w:lang w:eastAsia="de-DE"/>
              </w:rPr>
              <w:t>-M</w:t>
            </w:r>
            <w:r w:rsidR="00661973">
              <w:rPr>
                <w:rFonts w:asciiTheme="minorHAnsi" w:hAnsiTheme="minorHAnsi" w:cstheme="minorHAnsi"/>
                <w:szCs w:val="22"/>
                <w:lang w:eastAsia="de-DE"/>
              </w:rPr>
              <w:t>arket</w:t>
            </w:r>
            <w:r w:rsidRPr="00046D53">
              <w:rPr>
                <w:rFonts w:asciiTheme="minorHAnsi" w:hAnsiTheme="minorHAnsi" w:cstheme="minorHAnsi"/>
                <w:szCs w:val="22"/>
                <w:vertAlign w:val="superscript"/>
                <w:lang w:val="de-DE" w:eastAsia="de-DE"/>
              </w:rPr>
              <w:footnoteReference w:id="1"/>
            </w:r>
            <w:r w:rsidRPr="00F95AD4">
              <w:rPr>
                <w:rFonts w:asciiTheme="minorHAnsi" w:hAnsiTheme="minorHAnsi" w:cstheme="minorHAnsi"/>
                <w:szCs w:val="22"/>
                <w:lang w:eastAsia="de-DE"/>
              </w:rPr>
              <w:t xml:space="preserve"> qui garantit le respect des conditions établies à l’article 14 §</w:t>
            </w:r>
            <w:r w:rsidR="0084185E">
              <w:rPr>
                <w:rFonts w:asciiTheme="minorHAnsi" w:hAnsiTheme="minorHAnsi" w:cstheme="minorHAnsi"/>
                <w:szCs w:val="22"/>
                <w:lang w:eastAsia="de-DE"/>
              </w:rPr>
              <w:t>§</w:t>
            </w:r>
            <w:r w:rsidR="00C27D0C">
              <w:rPr>
                <w:rFonts w:asciiTheme="minorHAnsi" w:hAnsiTheme="minorHAnsi" w:cstheme="minorHAnsi"/>
                <w:szCs w:val="22"/>
                <w:lang w:eastAsia="de-DE"/>
              </w:rPr>
              <w:t xml:space="preserve"> </w:t>
            </w:r>
            <w:r w:rsidRPr="00F95AD4">
              <w:rPr>
                <w:rFonts w:asciiTheme="minorHAnsi" w:hAnsiTheme="minorHAnsi" w:cstheme="minorHAnsi"/>
                <w:szCs w:val="22"/>
                <w:lang w:eastAsia="de-DE"/>
              </w:rPr>
              <w:t>6 et</w:t>
            </w:r>
            <w:r w:rsidR="0084185E">
              <w:rPr>
                <w:rFonts w:asciiTheme="minorHAnsi" w:hAnsiTheme="minorHAnsi" w:cstheme="minorHAnsi"/>
                <w:szCs w:val="22"/>
                <w:lang w:eastAsia="de-DE"/>
              </w:rPr>
              <w:t xml:space="preserve"> </w:t>
            </w:r>
            <w:r w:rsidRPr="00F95AD4">
              <w:rPr>
                <w:rFonts w:asciiTheme="minorHAnsi" w:hAnsiTheme="minorHAnsi" w:cstheme="minorHAnsi"/>
                <w:szCs w:val="22"/>
                <w:lang w:eastAsia="de-DE"/>
              </w:rPr>
              <w:t xml:space="preserve">7 de la </w:t>
            </w:r>
            <w:r w:rsidR="002D420E">
              <w:rPr>
                <w:rFonts w:asciiTheme="minorHAnsi" w:hAnsiTheme="minorHAnsi" w:cstheme="minorHAnsi"/>
                <w:szCs w:val="22"/>
                <w:lang w:eastAsia="de-DE"/>
              </w:rPr>
              <w:t>Loi</w:t>
            </w:r>
            <w:r w:rsidRPr="00F95AD4">
              <w:rPr>
                <w:rFonts w:asciiTheme="minorHAnsi" w:hAnsiTheme="minorHAnsi" w:cstheme="minorHAnsi"/>
                <w:szCs w:val="22"/>
                <w:lang w:eastAsia="de-DE"/>
              </w:rPr>
              <w:t>.</w:t>
            </w:r>
          </w:p>
          <w:p w14:paraId="435A2F4D" w14:textId="77777777" w:rsidR="00046D53" w:rsidRPr="00F95AD4" w:rsidRDefault="00046D53" w:rsidP="003966DE">
            <w:pPr>
              <w:spacing w:before="240" w:after="0"/>
              <w:rPr>
                <w:rFonts w:asciiTheme="minorHAnsi" w:hAnsiTheme="minorHAnsi" w:cstheme="minorHAnsi"/>
                <w:szCs w:val="22"/>
                <w:lang w:eastAsia="de-DE"/>
              </w:rPr>
            </w:pPr>
            <w:r w:rsidRPr="00F95AD4">
              <w:rPr>
                <w:rFonts w:asciiTheme="minorHAnsi" w:hAnsiTheme="minorHAnsi" w:cstheme="minorHAnsi"/>
                <w:szCs w:val="22"/>
                <w:lang w:eastAsia="de-DE"/>
              </w:rPr>
              <w:t>En introduisant son offre par des moyens électroniques, le soumissionnaire accepte que les données de son offre soient enregistrées par le dispositif de réception.</w:t>
            </w:r>
          </w:p>
          <w:p w14:paraId="3E6F3FE9" w14:textId="77777777" w:rsidR="00046D53" w:rsidRPr="00F95AD4" w:rsidRDefault="00046D53" w:rsidP="003966DE">
            <w:pPr>
              <w:spacing w:before="240" w:after="0"/>
              <w:rPr>
                <w:rFonts w:asciiTheme="minorHAnsi" w:hAnsiTheme="minorHAnsi" w:cstheme="minorHAnsi"/>
                <w:szCs w:val="22"/>
                <w:lang w:eastAsia="de-DE"/>
              </w:rPr>
            </w:pPr>
            <w:r w:rsidRPr="00F95AD4">
              <w:rPr>
                <w:rFonts w:asciiTheme="minorHAnsi" w:hAnsiTheme="minorHAnsi" w:cstheme="minorHAnsi"/>
                <w:szCs w:val="22"/>
                <w:lang w:eastAsia="de-DE"/>
              </w:rPr>
              <w:t>Les offres parvenues tardivement ne sont pas acceptées.</w:t>
            </w:r>
          </w:p>
          <w:p w14:paraId="28E740D7" w14:textId="39F06B28" w:rsidR="00046D53" w:rsidRDefault="00046D53" w:rsidP="003966DE">
            <w:pPr>
              <w:spacing w:before="240" w:after="0"/>
              <w:rPr>
                <w:rFonts w:asciiTheme="minorHAnsi" w:hAnsiTheme="minorHAnsi" w:cstheme="minorHAnsi"/>
                <w:bCs/>
                <w:szCs w:val="22"/>
                <w:lang w:val="de-DE" w:eastAsia="de-DE"/>
              </w:rPr>
            </w:pPr>
            <w:r w:rsidRPr="00046D53">
              <w:rPr>
                <w:rFonts w:asciiTheme="minorHAnsi" w:hAnsiTheme="minorHAnsi" w:cstheme="minorHAnsi"/>
                <w:bCs/>
                <w:szCs w:val="22"/>
                <w:lang w:val="de-DE" w:eastAsia="de-DE"/>
              </w:rPr>
              <w:t>SOIT</w:t>
            </w:r>
          </w:p>
          <w:p w14:paraId="5A8DA422" w14:textId="77777777" w:rsidR="00C1779A" w:rsidRDefault="00C1779A" w:rsidP="00046D53">
            <w:pPr>
              <w:spacing w:before="0" w:after="0"/>
              <w:rPr>
                <w:rFonts w:asciiTheme="minorHAnsi" w:hAnsiTheme="minorHAnsi" w:cstheme="minorHAnsi"/>
                <w:bCs/>
                <w:szCs w:val="22"/>
                <w:lang w:val="de-DE" w:eastAsia="de-DE"/>
              </w:rPr>
            </w:pPr>
          </w:p>
          <w:tbl>
            <w:tblPr>
              <w:tblStyle w:val="Grilledutableau"/>
              <w:tblW w:w="0" w:type="auto"/>
              <w:tblLook w:val="04A0" w:firstRow="1" w:lastRow="0" w:firstColumn="1" w:lastColumn="0" w:noHBand="0" w:noVBand="1"/>
            </w:tblPr>
            <w:tblGrid>
              <w:gridCol w:w="9402"/>
            </w:tblGrid>
            <w:tr w:rsidR="00C1779A" w:rsidRPr="00095DD7" w14:paraId="23E2A1E5" w14:textId="77777777" w:rsidTr="00CC3761">
              <w:tc>
                <w:tcPr>
                  <w:tcW w:w="9778" w:type="dxa"/>
                </w:tcPr>
                <w:p w14:paraId="24386E0D" w14:textId="3FF82A78" w:rsidR="00C1779A" w:rsidRPr="00F66F57" w:rsidRDefault="00853E03" w:rsidP="000476EB">
                  <w:pPr>
                    <w:framePr w:hSpace="141" w:wrap="around" w:vAnchor="text" w:hAnchor="text" w:y="166"/>
                    <w:spacing w:before="0" w:after="0"/>
                    <w:rPr>
                      <w:rFonts w:asciiTheme="minorHAnsi" w:hAnsiTheme="minorHAnsi" w:cstheme="minorHAnsi"/>
                      <w:color w:val="000000" w:themeColor="text1"/>
                      <w:szCs w:val="24"/>
                      <w:lang w:val="fr-BE"/>
                    </w:rPr>
                  </w:pPr>
                  <w:r w:rsidRPr="00F66F57">
                    <w:rPr>
                      <w:rFonts w:asciiTheme="minorHAnsi" w:hAnsiTheme="minorHAnsi" w:cstheme="minorHAnsi"/>
                      <w:noProof/>
                      <w:szCs w:val="22"/>
                      <w:lang w:eastAsia="de-DE"/>
                    </w:rPr>
                    <w:drawing>
                      <wp:anchor distT="0" distB="0" distL="114300" distR="114300" simplePos="0" relativeHeight="251872256" behindDoc="0" locked="0" layoutInCell="1" allowOverlap="1" wp14:anchorId="4869985F" wp14:editId="7D045A18">
                        <wp:simplePos x="0" y="0"/>
                        <wp:positionH relativeFrom="margin">
                          <wp:posOffset>91440</wp:posOffset>
                        </wp:positionH>
                        <wp:positionV relativeFrom="margin">
                          <wp:posOffset>17665</wp:posOffset>
                        </wp:positionV>
                        <wp:extent cx="432435" cy="389255"/>
                        <wp:effectExtent l="19050" t="0" r="5715" b="0"/>
                        <wp:wrapSquare wrapText="bothSides"/>
                        <wp:docPr id="22"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32435" cy="389255"/>
                                </a:xfrm>
                                <a:prstGeom prst="rect">
                                  <a:avLst/>
                                </a:prstGeom>
                                <a:noFill/>
                                <a:ln w="9525">
                                  <a:noFill/>
                                  <a:miter lim="800000"/>
                                  <a:headEnd/>
                                  <a:tailEnd/>
                                </a:ln>
                              </pic:spPr>
                            </pic:pic>
                          </a:graphicData>
                        </a:graphic>
                      </wp:anchor>
                    </w:drawing>
                  </w:r>
                  <w:r w:rsidR="00C1779A" w:rsidRPr="00F66F57">
                    <w:rPr>
                      <w:rFonts w:asciiTheme="minorHAnsi" w:hAnsiTheme="minorHAnsi" w:cstheme="minorHAnsi"/>
                      <w:szCs w:val="22"/>
                      <w:lang w:eastAsia="de-DE"/>
                    </w:rPr>
                    <w:t>La procédure</w:t>
                  </w:r>
                  <w:r w:rsidR="0098758E" w:rsidRPr="00F66F57">
                    <w:rPr>
                      <w:rFonts w:asciiTheme="minorHAnsi" w:hAnsiTheme="minorHAnsi" w:cstheme="minorHAnsi"/>
                      <w:szCs w:val="22"/>
                      <w:lang w:eastAsia="de-DE"/>
                    </w:rPr>
                    <w:t xml:space="preserve"> </w:t>
                  </w:r>
                  <w:r w:rsidR="00F66F57">
                    <w:rPr>
                      <w:rFonts w:asciiTheme="minorHAnsi" w:hAnsiTheme="minorHAnsi" w:cstheme="minorHAnsi"/>
                      <w:szCs w:val="22"/>
                      <w:lang w:eastAsia="de-DE"/>
                    </w:rPr>
                    <w:t>"</w:t>
                  </w:r>
                  <w:r w:rsidR="00C1779A" w:rsidRPr="00F66F57">
                    <w:rPr>
                      <w:rFonts w:asciiTheme="minorHAnsi" w:hAnsiTheme="minorHAnsi" w:cstheme="minorHAnsi"/>
                      <w:szCs w:val="22"/>
                      <w:lang w:eastAsia="de-DE"/>
                    </w:rPr>
                    <w:t>papier</w:t>
                  </w:r>
                  <w:r w:rsidR="00F66F57">
                    <w:rPr>
                      <w:rFonts w:asciiTheme="minorHAnsi" w:hAnsiTheme="minorHAnsi" w:cstheme="minorHAnsi"/>
                      <w:szCs w:val="22"/>
                      <w:lang w:eastAsia="de-DE"/>
                    </w:rPr>
                    <w:t>"</w:t>
                  </w:r>
                  <w:r w:rsidR="00C1779A" w:rsidRPr="00F66F57">
                    <w:rPr>
                      <w:rFonts w:asciiTheme="minorHAnsi" w:hAnsiTheme="minorHAnsi" w:cstheme="minorHAnsi"/>
                      <w:szCs w:val="22"/>
                      <w:lang w:eastAsia="de-DE"/>
                    </w:rPr>
                    <w:t xml:space="preserve"> </w:t>
                  </w:r>
                  <w:r w:rsidR="004B4513" w:rsidRPr="00F66F57">
                    <w:rPr>
                      <w:rFonts w:asciiTheme="minorHAnsi" w:hAnsiTheme="minorHAnsi" w:cstheme="minorHAnsi"/>
                      <w:szCs w:val="22"/>
                      <w:lang w:eastAsia="de-DE"/>
                    </w:rPr>
                    <w:t xml:space="preserve">et/ou par mail </w:t>
                  </w:r>
                  <w:r w:rsidR="00C1779A" w:rsidRPr="00F66F57">
                    <w:rPr>
                      <w:rFonts w:asciiTheme="minorHAnsi" w:hAnsiTheme="minorHAnsi" w:cstheme="minorHAnsi"/>
                      <w:szCs w:val="22"/>
                      <w:lang w:eastAsia="de-DE"/>
                    </w:rPr>
                    <w:t>ne sera plus autorisée à partir du 1</w:t>
                  </w:r>
                  <w:r w:rsidR="00C1779A" w:rsidRPr="00F66F57">
                    <w:rPr>
                      <w:rFonts w:asciiTheme="minorHAnsi" w:hAnsiTheme="minorHAnsi" w:cstheme="minorHAnsi"/>
                      <w:szCs w:val="22"/>
                      <w:vertAlign w:val="superscript"/>
                      <w:lang w:eastAsia="de-DE"/>
                    </w:rPr>
                    <w:t>er</w:t>
                  </w:r>
                  <w:r w:rsidR="0098758E" w:rsidRPr="00F66F57">
                    <w:rPr>
                      <w:rFonts w:asciiTheme="minorHAnsi" w:hAnsiTheme="minorHAnsi" w:cstheme="minorHAnsi"/>
                      <w:szCs w:val="22"/>
                      <w:lang w:eastAsia="de-DE"/>
                    </w:rPr>
                    <w:t xml:space="preserve"> </w:t>
                  </w:r>
                  <w:r w:rsidR="00C1779A" w:rsidRPr="00F66F57">
                    <w:rPr>
                      <w:rFonts w:asciiTheme="minorHAnsi" w:hAnsiTheme="minorHAnsi" w:cstheme="minorHAnsi"/>
                      <w:szCs w:val="22"/>
                      <w:lang w:eastAsia="de-DE"/>
                    </w:rPr>
                    <w:t>septembre 2023</w:t>
                  </w:r>
                  <w:r w:rsidR="007D700C" w:rsidRPr="00F66F57">
                    <w:rPr>
                      <w:rFonts w:asciiTheme="minorHAnsi" w:hAnsiTheme="minorHAnsi" w:cstheme="minorHAnsi"/>
                      <w:szCs w:val="22"/>
                      <w:lang w:eastAsia="de-DE"/>
                    </w:rPr>
                    <w:t xml:space="preserve"> (date d’envoi des invitations à soumissionner).</w:t>
                  </w:r>
                </w:p>
              </w:tc>
            </w:tr>
          </w:tbl>
          <w:p w14:paraId="405DDFD0" w14:textId="1D030402" w:rsidR="00046D53" w:rsidRPr="00F66F57" w:rsidRDefault="00046D53" w:rsidP="00F66F57">
            <w:pPr>
              <w:spacing w:before="240" w:after="0"/>
              <w:rPr>
                <w:rFonts w:asciiTheme="minorHAnsi" w:hAnsiTheme="minorHAnsi" w:cstheme="minorHAnsi"/>
                <w:szCs w:val="22"/>
                <w:lang w:val="fr-BE" w:eastAsia="de-DE"/>
              </w:rPr>
            </w:pPr>
            <w:r w:rsidRPr="00F66F57">
              <w:rPr>
                <w:rFonts w:asciiTheme="minorHAnsi" w:hAnsiTheme="minorHAnsi" w:cstheme="minorHAnsi"/>
                <w:bCs/>
                <w:szCs w:val="22"/>
                <w:lang w:val="fr-BE" w:eastAsia="de-DE"/>
              </w:rPr>
              <w:t xml:space="preserve">L‘offre </w:t>
            </w:r>
            <w:r w:rsidRPr="00F66F57">
              <w:rPr>
                <w:rFonts w:asciiTheme="minorHAnsi" w:hAnsiTheme="minorHAnsi" w:cstheme="minorHAnsi"/>
                <w:szCs w:val="22"/>
                <w:lang w:val="fr-BE" w:eastAsia="de-DE"/>
              </w:rPr>
              <w:t>peut être remise</w:t>
            </w:r>
            <w:r w:rsidR="003966DE" w:rsidRPr="00F66F57">
              <w:rPr>
                <w:rFonts w:asciiTheme="minorHAnsi" w:hAnsiTheme="minorHAnsi" w:cstheme="minorHAnsi"/>
                <w:szCs w:val="22"/>
                <w:lang w:val="fr-BE" w:eastAsia="de-DE"/>
              </w:rPr>
              <w:t>:</w:t>
            </w:r>
          </w:p>
          <w:p w14:paraId="6C601297" w14:textId="77777777" w:rsidR="00046D53" w:rsidRPr="00046D53" w:rsidRDefault="00046D53" w:rsidP="00046D53">
            <w:pPr>
              <w:spacing w:before="0" w:after="0"/>
              <w:rPr>
                <w:rFonts w:asciiTheme="minorHAnsi" w:hAnsiTheme="minorHAnsi" w:cstheme="minorHAnsi"/>
                <w:szCs w:val="22"/>
                <w:lang w:val="de-DE" w:eastAsia="de-DE"/>
              </w:rPr>
            </w:pPr>
          </w:p>
          <w:tbl>
            <w:tblPr>
              <w:tblStyle w:val="Grilledutableau"/>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118"/>
              <w:gridCol w:w="3544"/>
            </w:tblGrid>
            <w:tr w:rsidR="00046D53" w:rsidRPr="00046D53" w14:paraId="087BD9C2" w14:textId="77777777" w:rsidTr="002E7495">
              <w:tc>
                <w:tcPr>
                  <w:tcW w:w="2693" w:type="dxa"/>
                  <w:tcBorders>
                    <w:top w:val="single" w:sz="12" w:space="0" w:color="0070C0"/>
                    <w:bottom w:val="single" w:sz="12" w:space="0" w:color="0070C0"/>
                  </w:tcBorders>
                  <w:shd w:val="clear" w:color="auto" w:fill="F2F2F2" w:themeFill="background1" w:themeFillShade="F2"/>
                </w:tcPr>
                <w:p w14:paraId="3CB61781" w14:textId="574BAA2F" w:rsidR="00046D53" w:rsidRPr="00046D53" w:rsidRDefault="00046D53" w:rsidP="000476EB">
                  <w:pPr>
                    <w:framePr w:hSpace="141" w:wrap="around" w:vAnchor="text" w:hAnchor="text" w:y="166"/>
                    <w:spacing w:before="0" w:after="0"/>
                    <w:rPr>
                      <w:rFonts w:asciiTheme="minorHAnsi" w:hAnsiTheme="minorHAnsi" w:cstheme="minorHAnsi"/>
                      <w:b/>
                      <w:szCs w:val="22"/>
                      <w:lang w:val="de-DE" w:eastAsia="de-DE"/>
                    </w:rPr>
                  </w:pPr>
                  <w:r w:rsidRPr="00046D53">
                    <w:rPr>
                      <w:rFonts w:asciiTheme="minorHAnsi" w:hAnsiTheme="minorHAnsi" w:cstheme="minorHAnsi"/>
                      <w:b/>
                      <w:szCs w:val="22"/>
                      <w:lang w:val="de-DE" w:eastAsia="de-DE"/>
                    </w:rPr>
                    <w:t>Comment?</w:t>
                  </w:r>
                </w:p>
              </w:tc>
              <w:tc>
                <w:tcPr>
                  <w:tcW w:w="3118" w:type="dxa"/>
                  <w:tcBorders>
                    <w:top w:val="single" w:sz="12" w:space="0" w:color="0070C0"/>
                    <w:bottom w:val="single" w:sz="12" w:space="0" w:color="0070C0"/>
                  </w:tcBorders>
                  <w:shd w:val="clear" w:color="auto" w:fill="F2F2F2" w:themeFill="background1" w:themeFillShade="F2"/>
                </w:tcPr>
                <w:p w14:paraId="30B07207" w14:textId="0CCC9FF3" w:rsidR="00046D53" w:rsidRPr="00046D53" w:rsidRDefault="00046D53" w:rsidP="000476EB">
                  <w:pPr>
                    <w:framePr w:hSpace="141" w:wrap="around" w:vAnchor="text" w:hAnchor="text" w:y="166"/>
                    <w:spacing w:before="0" w:after="0"/>
                    <w:rPr>
                      <w:rFonts w:asciiTheme="minorHAnsi" w:hAnsiTheme="minorHAnsi" w:cstheme="minorHAnsi"/>
                      <w:b/>
                      <w:szCs w:val="22"/>
                      <w:lang w:val="de-DE" w:eastAsia="de-DE"/>
                    </w:rPr>
                  </w:pPr>
                  <w:r w:rsidRPr="00046D53">
                    <w:rPr>
                      <w:rFonts w:asciiTheme="minorHAnsi" w:hAnsiTheme="minorHAnsi" w:cstheme="minorHAnsi"/>
                      <w:b/>
                      <w:szCs w:val="22"/>
                      <w:lang w:val="de-DE" w:eastAsia="de-DE"/>
                    </w:rPr>
                    <w:t>A quelle adresse?</w:t>
                  </w:r>
                </w:p>
              </w:tc>
              <w:tc>
                <w:tcPr>
                  <w:tcW w:w="3544" w:type="dxa"/>
                  <w:tcBorders>
                    <w:top w:val="single" w:sz="12" w:space="0" w:color="0070C0"/>
                    <w:bottom w:val="single" w:sz="12" w:space="0" w:color="0070C0"/>
                  </w:tcBorders>
                  <w:shd w:val="clear" w:color="auto" w:fill="F2F2F2" w:themeFill="background1" w:themeFillShade="F2"/>
                </w:tcPr>
                <w:p w14:paraId="7C1338ED" w14:textId="2120DCB6" w:rsidR="00046D53" w:rsidRPr="00046D53" w:rsidRDefault="00046D53" w:rsidP="000476EB">
                  <w:pPr>
                    <w:framePr w:hSpace="141" w:wrap="around" w:vAnchor="text" w:hAnchor="text" w:y="166"/>
                    <w:spacing w:before="0" w:after="0"/>
                    <w:rPr>
                      <w:rFonts w:asciiTheme="minorHAnsi" w:hAnsiTheme="minorHAnsi" w:cstheme="minorHAnsi"/>
                      <w:b/>
                      <w:szCs w:val="22"/>
                      <w:lang w:val="de-DE" w:eastAsia="de-DE"/>
                    </w:rPr>
                  </w:pPr>
                  <w:r w:rsidRPr="00046D53">
                    <w:rPr>
                      <w:rFonts w:asciiTheme="minorHAnsi" w:hAnsiTheme="minorHAnsi" w:cstheme="minorHAnsi"/>
                      <w:b/>
                      <w:szCs w:val="22"/>
                      <w:lang w:val="de-DE" w:eastAsia="de-DE"/>
                    </w:rPr>
                    <w:t>Avec quelles indications?</w:t>
                  </w:r>
                </w:p>
              </w:tc>
            </w:tr>
            <w:tr w:rsidR="00046D53" w:rsidRPr="00046D53" w14:paraId="603168FD" w14:textId="77777777" w:rsidTr="002E7495">
              <w:tc>
                <w:tcPr>
                  <w:tcW w:w="2693" w:type="dxa"/>
                  <w:tcBorders>
                    <w:top w:val="single" w:sz="12" w:space="0" w:color="0070C0"/>
                  </w:tcBorders>
                </w:tcPr>
                <w:p w14:paraId="125D8C1F" w14:textId="031D740B" w:rsidR="00046D53" w:rsidRPr="00046D53" w:rsidRDefault="00F66F57" w:rsidP="000476EB">
                  <w:pPr>
                    <w:framePr w:hSpace="141" w:wrap="around" w:vAnchor="text" w:hAnchor="text" w:y="166"/>
                    <w:spacing w:before="0" w:after="0"/>
                    <w:rPr>
                      <w:rFonts w:asciiTheme="minorHAnsi" w:hAnsiTheme="minorHAnsi" w:cstheme="minorHAnsi"/>
                      <w:szCs w:val="22"/>
                      <w:lang w:eastAsia="de-DE"/>
                    </w:rPr>
                  </w:pPr>
                  <w:r>
                    <w:rPr>
                      <w:rFonts w:asciiTheme="minorHAnsi" w:hAnsiTheme="minorHAnsi" w:cstheme="minorHAnsi"/>
                      <w:szCs w:val="22"/>
                      <w:lang w:eastAsia="de-DE"/>
                    </w:rPr>
                    <w:t>E</w:t>
                  </w:r>
                  <w:r w:rsidR="00046D53" w:rsidRPr="00046D53">
                    <w:rPr>
                      <w:rFonts w:asciiTheme="minorHAnsi" w:hAnsiTheme="minorHAnsi" w:cstheme="minorHAnsi"/>
                      <w:szCs w:val="22"/>
                      <w:lang w:eastAsia="de-DE"/>
                    </w:rPr>
                    <w:t>n mains propres</w:t>
                  </w:r>
                  <w:r>
                    <w:rPr>
                      <w:rFonts w:asciiTheme="minorHAnsi" w:hAnsiTheme="minorHAnsi" w:cstheme="minorHAnsi"/>
                      <w:szCs w:val="22"/>
                      <w:lang w:eastAsia="de-DE"/>
                    </w:rPr>
                    <w:tab/>
                  </w:r>
                  <w:r w:rsidR="00046D53" w:rsidRPr="00046D53">
                    <w:rPr>
                      <w:rFonts w:asciiTheme="minorHAnsi" w:hAnsiTheme="minorHAnsi" w:cstheme="minorHAnsi"/>
                      <w:szCs w:val="22"/>
                      <w:lang w:eastAsia="de-DE"/>
                    </w:rPr>
                    <w:br/>
                    <w:t>Un accusé de réception précisant la date et l’heure du dépôt de l’offre sera remis au soumissionnaire</w:t>
                  </w:r>
                </w:p>
              </w:tc>
              <w:tc>
                <w:tcPr>
                  <w:tcW w:w="3118" w:type="dxa"/>
                  <w:vMerge w:val="restart"/>
                  <w:tcBorders>
                    <w:top w:val="single" w:sz="12" w:space="0" w:color="0070C0"/>
                  </w:tcBorders>
                </w:tcPr>
                <w:p w14:paraId="29D52DEC" w14:textId="77777777" w:rsidR="00046D53" w:rsidRPr="00046D53" w:rsidRDefault="000476EB" w:rsidP="000476EB">
                  <w:pPr>
                    <w:framePr w:hSpace="141" w:wrap="around" w:vAnchor="text" w:hAnchor="text" w:y="166"/>
                    <w:spacing w:before="0" w:after="0"/>
                    <w:rPr>
                      <w:rFonts w:asciiTheme="minorHAnsi" w:hAnsiTheme="minorHAnsi" w:cstheme="minorHAnsi"/>
                      <w:szCs w:val="22"/>
                      <w:lang w:val="de-DE" w:eastAsia="de-DE"/>
                    </w:rPr>
                  </w:pPr>
                  <w:sdt>
                    <w:sdtPr>
                      <w:rPr>
                        <w:rFonts w:asciiTheme="minorHAnsi" w:hAnsiTheme="minorHAnsi" w:cstheme="minorHAnsi"/>
                        <w:szCs w:val="22"/>
                        <w:lang w:val="de-DE" w:eastAsia="de-DE"/>
                      </w:rPr>
                      <w:id w:val="1594825079"/>
                      <w:placeholder>
                        <w:docPart w:val="B18982A1242C43B7AD5E862BE067C863"/>
                      </w:placeholder>
                      <w:temporary/>
                      <w:showingPlcHdr/>
                      <w15:color w:val="FFFF00"/>
                      <w15:appearance w15:val="hidden"/>
                    </w:sdtPr>
                    <w:sdtEndPr/>
                    <w:sdtContent>
                      <w:r w:rsidR="00046D53" w:rsidRPr="00046D53">
                        <w:rPr>
                          <w:rFonts w:asciiTheme="minorHAnsi" w:hAnsiTheme="minorHAnsi" w:cstheme="minorHAnsi"/>
                          <w:szCs w:val="22"/>
                          <w:highlight w:val="yellow"/>
                          <w:lang w:val="de-DE"/>
                        </w:rPr>
                        <w:t>[à compléter]</w:t>
                      </w:r>
                    </w:sdtContent>
                  </w:sdt>
                </w:p>
              </w:tc>
              <w:tc>
                <w:tcPr>
                  <w:tcW w:w="3544" w:type="dxa"/>
                  <w:vMerge w:val="restart"/>
                  <w:tcBorders>
                    <w:top w:val="single" w:sz="12" w:space="0" w:color="0070C0"/>
                  </w:tcBorders>
                </w:tcPr>
                <w:p w14:paraId="724F7419" w14:textId="6CE54116" w:rsidR="00046D53" w:rsidRPr="00046D53" w:rsidRDefault="00046D53" w:rsidP="000476EB">
                  <w:pPr>
                    <w:framePr w:hSpace="141" w:wrap="around" w:vAnchor="text" w:hAnchor="text" w:y="166"/>
                    <w:spacing w:before="0" w:after="0"/>
                    <w:rPr>
                      <w:rFonts w:asciiTheme="minorHAnsi" w:hAnsiTheme="minorHAnsi" w:cstheme="minorHAnsi"/>
                      <w:szCs w:val="22"/>
                      <w:lang w:val="fr-BE" w:eastAsia="de-DE"/>
                    </w:rPr>
                  </w:pPr>
                  <w:r w:rsidRPr="00046D53">
                    <w:rPr>
                      <w:rFonts w:asciiTheme="minorHAnsi" w:hAnsiTheme="minorHAnsi" w:cstheme="minorHAnsi"/>
                      <w:szCs w:val="22"/>
                      <w:lang w:val="fr-BE" w:eastAsia="de-DE"/>
                    </w:rPr>
                    <w:t>Sur l’enveloppe scellée</w:t>
                  </w:r>
                  <w:r w:rsidR="000F09EE">
                    <w:rPr>
                      <w:rFonts w:asciiTheme="minorHAnsi" w:hAnsiTheme="minorHAnsi" w:cstheme="minorHAnsi"/>
                      <w:szCs w:val="22"/>
                      <w:lang w:val="fr-BE" w:eastAsia="de-DE"/>
                    </w:rPr>
                    <w:t>:</w:t>
                  </w:r>
                </w:p>
                <w:p w14:paraId="6D25DA37" w14:textId="46989C6C" w:rsidR="00046D53" w:rsidRPr="00046D53" w:rsidRDefault="008170A8" w:rsidP="000476EB">
                  <w:pPr>
                    <w:framePr w:hSpace="141" w:wrap="around" w:vAnchor="text" w:hAnchor="text" w:y="166"/>
                    <w:spacing w:before="0" w:after="0"/>
                    <w:rPr>
                      <w:rFonts w:asciiTheme="minorHAnsi" w:hAnsiTheme="minorHAnsi" w:cstheme="minorHAnsi"/>
                      <w:szCs w:val="22"/>
                      <w:lang w:eastAsia="de-DE"/>
                    </w:rPr>
                  </w:pPr>
                  <w:r>
                    <w:rPr>
                      <w:rFonts w:asciiTheme="minorHAnsi" w:hAnsiTheme="minorHAnsi" w:cstheme="minorHAnsi"/>
                      <w:szCs w:val="22"/>
                      <w:lang w:val="fr-BE" w:eastAsia="de-DE"/>
                    </w:rPr>
                    <w:t>"</w:t>
                  </w:r>
                  <w:r w:rsidR="00046D53" w:rsidRPr="00046D53">
                    <w:rPr>
                      <w:rFonts w:asciiTheme="minorHAnsi" w:hAnsiTheme="minorHAnsi" w:cstheme="minorHAnsi"/>
                      <w:szCs w:val="22"/>
                      <w:lang w:val="fr-BE" w:eastAsia="de-DE"/>
                    </w:rPr>
                    <w:t xml:space="preserve">Offre visée par le cahier spécial des charges n° </w:t>
                  </w:r>
                  <w:sdt>
                    <w:sdtPr>
                      <w:rPr>
                        <w:rFonts w:asciiTheme="minorHAnsi" w:hAnsiTheme="minorHAnsi" w:cstheme="minorHAnsi"/>
                        <w:szCs w:val="22"/>
                        <w:lang w:val="de-DE" w:eastAsia="de-DE"/>
                      </w:rPr>
                      <w:id w:val="-990701542"/>
                      <w:placeholder>
                        <w:docPart w:val="9D4F042D6B83400FA73C5B73CD01D4A3"/>
                      </w:placeholder>
                      <w:temporary/>
                      <w:showingPlcHdr/>
                      <w15:color w:val="FFFF00"/>
                      <w15:appearance w15:val="hidden"/>
                    </w:sdtPr>
                    <w:sdtEndPr/>
                    <w:sdtContent>
                      <w:r w:rsidR="00046D53" w:rsidRPr="00046D53">
                        <w:rPr>
                          <w:rFonts w:asciiTheme="minorHAnsi" w:hAnsiTheme="minorHAnsi" w:cstheme="minorHAnsi"/>
                          <w:szCs w:val="22"/>
                          <w:highlight w:val="yellow"/>
                          <w:lang w:val="de-DE"/>
                        </w:rPr>
                        <w:t>[à compléter]</w:t>
                      </w:r>
                    </w:sdtContent>
                  </w:sdt>
                  <w:r w:rsidR="003966DE">
                    <w:rPr>
                      <w:rFonts w:asciiTheme="minorHAnsi" w:hAnsiTheme="minorHAnsi" w:cstheme="minorHAnsi"/>
                      <w:szCs w:val="22"/>
                      <w:lang w:val="fr-BE" w:eastAsia="de-DE"/>
                    </w:rPr>
                    <w:t xml:space="preserve"> </w:t>
                  </w:r>
                  <w:r w:rsidR="00046D53" w:rsidRPr="00046D53">
                    <w:rPr>
                      <w:rFonts w:asciiTheme="minorHAnsi" w:hAnsiTheme="minorHAnsi" w:cstheme="minorHAnsi"/>
                      <w:szCs w:val="22"/>
                      <w:lang w:val="fr-BE" w:eastAsia="de-DE"/>
                    </w:rPr>
                    <w:t xml:space="preserve">- Lot n° </w:t>
                  </w:r>
                  <w:sdt>
                    <w:sdtPr>
                      <w:rPr>
                        <w:rFonts w:asciiTheme="minorHAnsi" w:hAnsiTheme="minorHAnsi" w:cstheme="minorHAnsi"/>
                        <w:szCs w:val="22"/>
                        <w:lang w:val="de-DE" w:eastAsia="de-DE"/>
                      </w:rPr>
                      <w:id w:val="-1764988522"/>
                      <w:placeholder>
                        <w:docPart w:val="864BAE0DC229437D8C1072D2633FAA7C"/>
                      </w:placeholder>
                      <w:temporary/>
                      <w:showingPlcHdr/>
                      <w15:color w:val="FFFF00"/>
                      <w15:appearance w15:val="hidden"/>
                    </w:sdtPr>
                    <w:sdtEndPr/>
                    <w:sdtContent>
                      <w:r w:rsidR="00046D53" w:rsidRPr="00046D53">
                        <w:rPr>
                          <w:rFonts w:asciiTheme="minorHAnsi" w:hAnsiTheme="minorHAnsi" w:cstheme="minorHAnsi"/>
                          <w:szCs w:val="22"/>
                          <w:highlight w:val="yellow"/>
                          <w:lang w:val="de-DE"/>
                        </w:rPr>
                        <w:t>[à compléter]</w:t>
                      </w:r>
                    </w:sdtContent>
                  </w:sdt>
                  <w:r w:rsidR="00046D53" w:rsidRPr="00046D53">
                    <w:rPr>
                      <w:rFonts w:asciiTheme="minorHAnsi" w:hAnsiTheme="minorHAnsi" w:cstheme="minorHAnsi"/>
                      <w:szCs w:val="22"/>
                      <w:lang w:eastAsia="de-DE"/>
                    </w:rPr>
                    <w:t xml:space="preserve"> </w:t>
                  </w:r>
                  <w:r w:rsidR="00046D53" w:rsidRPr="00046D53">
                    <w:rPr>
                      <w:rFonts w:asciiTheme="minorHAnsi" w:hAnsiTheme="minorHAnsi" w:cstheme="minorHAnsi"/>
                      <w:szCs w:val="22"/>
                      <w:lang w:val="fr-BE" w:eastAsia="de-DE"/>
                    </w:rPr>
                    <w:t>– NE PAS OUVRIR</w:t>
                  </w:r>
                  <w:r>
                    <w:rPr>
                      <w:rFonts w:asciiTheme="minorHAnsi" w:hAnsiTheme="minorHAnsi" w:cstheme="minorHAnsi"/>
                      <w:szCs w:val="22"/>
                      <w:lang w:val="fr-BE" w:eastAsia="de-DE"/>
                    </w:rPr>
                    <w:t>"</w:t>
                  </w:r>
                </w:p>
              </w:tc>
            </w:tr>
            <w:tr w:rsidR="00046D53" w:rsidRPr="00046D53" w14:paraId="192F5ADA" w14:textId="77777777" w:rsidTr="002E7495">
              <w:trPr>
                <w:trHeight w:val="231"/>
              </w:trPr>
              <w:tc>
                <w:tcPr>
                  <w:tcW w:w="2693" w:type="dxa"/>
                  <w:tcBorders>
                    <w:bottom w:val="single" w:sz="12" w:space="0" w:color="0070C0"/>
                  </w:tcBorders>
                </w:tcPr>
                <w:p w14:paraId="6295993C" w14:textId="2F956178" w:rsidR="00046D53" w:rsidRPr="00046D53" w:rsidRDefault="004B4513" w:rsidP="000476EB">
                  <w:pPr>
                    <w:framePr w:hSpace="141" w:wrap="around" w:vAnchor="text" w:hAnchor="text" w:y="166"/>
                    <w:spacing w:before="0" w:after="0"/>
                    <w:rPr>
                      <w:rFonts w:asciiTheme="minorHAnsi" w:hAnsiTheme="minorHAnsi" w:cstheme="minorHAnsi"/>
                      <w:szCs w:val="22"/>
                      <w:lang w:val="de-DE" w:eastAsia="de-DE"/>
                    </w:rPr>
                  </w:pPr>
                  <w:r>
                    <w:rPr>
                      <w:rFonts w:asciiTheme="minorHAnsi" w:hAnsiTheme="minorHAnsi" w:cstheme="minorHAnsi"/>
                      <w:szCs w:val="22"/>
                      <w:lang w:val="de-DE" w:eastAsia="de-DE"/>
                    </w:rPr>
                    <w:t xml:space="preserve">OU </w:t>
                  </w:r>
                  <w:r w:rsidR="00046D53" w:rsidRPr="00046D53">
                    <w:rPr>
                      <w:rFonts w:asciiTheme="minorHAnsi" w:hAnsiTheme="minorHAnsi" w:cstheme="minorHAnsi"/>
                      <w:szCs w:val="22"/>
                      <w:lang w:val="de-DE" w:eastAsia="de-DE"/>
                    </w:rPr>
                    <w:t>par courrier postal</w:t>
                  </w:r>
                </w:p>
              </w:tc>
              <w:tc>
                <w:tcPr>
                  <w:tcW w:w="3118" w:type="dxa"/>
                  <w:vMerge/>
                  <w:tcBorders>
                    <w:bottom w:val="single" w:sz="12" w:space="0" w:color="0070C0"/>
                  </w:tcBorders>
                </w:tcPr>
                <w:p w14:paraId="20247F25" w14:textId="77777777" w:rsidR="00046D53" w:rsidRPr="00046D53" w:rsidRDefault="00046D53" w:rsidP="000476EB">
                  <w:pPr>
                    <w:framePr w:hSpace="141" w:wrap="around" w:vAnchor="text" w:hAnchor="text" w:y="166"/>
                    <w:spacing w:before="0" w:after="0"/>
                    <w:rPr>
                      <w:rFonts w:asciiTheme="minorHAnsi" w:hAnsiTheme="minorHAnsi" w:cstheme="minorHAnsi"/>
                      <w:szCs w:val="22"/>
                      <w:lang w:val="de-DE" w:eastAsia="de-DE"/>
                    </w:rPr>
                  </w:pPr>
                </w:p>
              </w:tc>
              <w:tc>
                <w:tcPr>
                  <w:tcW w:w="3544" w:type="dxa"/>
                  <w:vMerge/>
                  <w:tcBorders>
                    <w:bottom w:val="single" w:sz="12" w:space="0" w:color="0070C0"/>
                  </w:tcBorders>
                </w:tcPr>
                <w:p w14:paraId="332E7AF2" w14:textId="77777777" w:rsidR="00046D53" w:rsidRPr="00046D53" w:rsidRDefault="00046D53" w:rsidP="000476EB">
                  <w:pPr>
                    <w:framePr w:hSpace="141" w:wrap="around" w:vAnchor="text" w:hAnchor="text" w:y="166"/>
                    <w:spacing w:before="0" w:after="0"/>
                    <w:rPr>
                      <w:rFonts w:asciiTheme="minorHAnsi" w:hAnsiTheme="minorHAnsi" w:cstheme="minorHAnsi"/>
                      <w:szCs w:val="22"/>
                      <w:lang w:val="de-DE" w:eastAsia="de-DE"/>
                    </w:rPr>
                  </w:pPr>
                </w:p>
              </w:tc>
            </w:tr>
            <w:tr w:rsidR="00046D53" w:rsidRPr="00046D53" w14:paraId="13133BC9" w14:textId="77777777" w:rsidTr="002E7495">
              <w:tc>
                <w:tcPr>
                  <w:tcW w:w="2693" w:type="dxa"/>
                  <w:tcBorders>
                    <w:top w:val="single" w:sz="12" w:space="0" w:color="0070C0"/>
                    <w:bottom w:val="single" w:sz="12" w:space="0" w:color="0070C0"/>
                  </w:tcBorders>
                </w:tcPr>
                <w:p w14:paraId="48BD14DE" w14:textId="77777777" w:rsidR="00046D53" w:rsidRPr="00046D53" w:rsidRDefault="00046D53" w:rsidP="000476EB">
                  <w:pPr>
                    <w:framePr w:hSpace="141" w:wrap="around" w:vAnchor="text" w:hAnchor="text" w:y="166"/>
                    <w:spacing w:before="0" w:after="0"/>
                    <w:rPr>
                      <w:rFonts w:asciiTheme="minorHAnsi" w:hAnsiTheme="minorHAnsi" w:cstheme="minorHAnsi"/>
                      <w:szCs w:val="22"/>
                      <w:lang w:val="de-DE" w:eastAsia="de-DE"/>
                    </w:rPr>
                  </w:pPr>
                  <w:r w:rsidRPr="00046D53">
                    <w:rPr>
                      <w:rFonts w:asciiTheme="minorHAnsi" w:hAnsiTheme="minorHAnsi" w:cstheme="minorHAnsi"/>
                      <w:szCs w:val="22"/>
                      <w:lang w:val="de-DE" w:eastAsia="de-DE"/>
                    </w:rPr>
                    <w:t>par mail</w:t>
                  </w:r>
                </w:p>
              </w:tc>
              <w:tc>
                <w:tcPr>
                  <w:tcW w:w="3118" w:type="dxa"/>
                  <w:tcBorders>
                    <w:top w:val="single" w:sz="12" w:space="0" w:color="0070C0"/>
                    <w:bottom w:val="single" w:sz="12" w:space="0" w:color="0070C0"/>
                  </w:tcBorders>
                </w:tcPr>
                <w:p w14:paraId="18D660EB" w14:textId="77777777" w:rsidR="00046D53" w:rsidRPr="00046D53" w:rsidRDefault="000476EB" w:rsidP="000476EB">
                  <w:pPr>
                    <w:framePr w:hSpace="141" w:wrap="around" w:vAnchor="text" w:hAnchor="text" w:y="166"/>
                    <w:spacing w:before="0" w:after="0"/>
                    <w:rPr>
                      <w:rFonts w:asciiTheme="minorHAnsi" w:hAnsiTheme="minorHAnsi" w:cstheme="minorHAnsi"/>
                      <w:szCs w:val="22"/>
                      <w:lang w:val="de-DE" w:eastAsia="de-DE"/>
                    </w:rPr>
                  </w:pPr>
                  <w:sdt>
                    <w:sdtPr>
                      <w:rPr>
                        <w:rFonts w:asciiTheme="minorHAnsi" w:hAnsiTheme="minorHAnsi" w:cstheme="minorHAnsi"/>
                        <w:szCs w:val="22"/>
                        <w:lang w:val="de-DE" w:eastAsia="de-DE"/>
                      </w:rPr>
                      <w:id w:val="24605891"/>
                      <w:placeholder>
                        <w:docPart w:val="CE28997A3A6549C3911CF01B32456E40"/>
                      </w:placeholder>
                      <w:temporary/>
                      <w:showingPlcHdr/>
                      <w15:color w:val="FFFF00"/>
                      <w15:appearance w15:val="hidden"/>
                    </w:sdtPr>
                    <w:sdtEndPr/>
                    <w:sdtContent>
                      <w:r w:rsidR="00046D53" w:rsidRPr="00046D53">
                        <w:rPr>
                          <w:rFonts w:asciiTheme="minorHAnsi" w:hAnsiTheme="minorHAnsi" w:cstheme="minorHAnsi"/>
                          <w:szCs w:val="22"/>
                          <w:highlight w:val="yellow"/>
                          <w:lang w:val="de-DE"/>
                        </w:rPr>
                        <w:t>[à compléter]</w:t>
                      </w:r>
                    </w:sdtContent>
                  </w:sdt>
                  <w:r w:rsidR="00046D53" w:rsidRPr="00046D53">
                    <w:rPr>
                      <w:rFonts w:asciiTheme="minorHAnsi" w:hAnsiTheme="minorHAnsi" w:cstheme="minorHAnsi"/>
                      <w:szCs w:val="22"/>
                      <w:lang w:val="fr-BE" w:eastAsia="de-DE"/>
                    </w:rPr>
                    <w:t xml:space="preserve"> </w:t>
                  </w:r>
                </w:p>
              </w:tc>
              <w:tc>
                <w:tcPr>
                  <w:tcW w:w="3544" w:type="dxa"/>
                  <w:tcBorders>
                    <w:top w:val="single" w:sz="12" w:space="0" w:color="0070C0"/>
                    <w:bottom w:val="single" w:sz="12" w:space="0" w:color="0070C0"/>
                  </w:tcBorders>
                </w:tcPr>
                <w:p w14:paraId="7350C9CC" w14:textId="17C41D43" w:rsidR="00046D53" w:rsidRPr="00046D53" w:rsidRDefault="00046D53" w:rsidP="000476EB">
                  <w:pPr>
                    <w:framePr w:hSpace="141" w:wrap="around" w:vAnchor="text" w:hAnchor="text" w:y="166"/>
                    <w:spacing w:before="0" w:after="0"/>
                    <w:rPr>
                      <w:rFonts w:asciiTheme="minorHAnsi" w:hAnsiTheme="minorHAnsi" w:cstheme="minorHAnsi"/>
                      <w:szCs w:val="22"/>
                      <w:lang w:eastAsia="de-DE"/>
                    </w:rPr>
                  </w:pPr>
                  <w:r w:rsidRPr="00046D53">
                    <w:rPr>
                      <w:rFonts w:asciiTheme="minorHAnsi" w:hAnsiTheme="minorHAnsi" w:cstheme="minorHAnsi"/>
                      <w:szCs w:val="22"/>
                      <w:lang w:eastAsia="de-DE"/>
                    </w:rPr>
                    <w:t>En objet du mail</w:t>
                  </w:r>
                  <w:r w:rsidR="000F09EE">
                    <w:rPr>
                      <w:rFonts w:asciiTheme="minorHAnsi" w:hAnsiTheme="minorHAnsi" w:cstheme="minorHAnsi"/>
                      <w:szCs w:val="22"/>
                      <w:lang w:eastAsia="de-DE"/>
                    </w:rPr>
                    <w:t>:</w:t>
                  </w:r>
                </w:p>
                <w:p w14:paraId="7D5A7A50" w14:textId="2512A2D6" w:rsidR="00046D53" w:rsidRPr="00046D53" w:rsidRDefault="008170A8" w:rsidP="000476EB">
                  <w:pPr>
                    <w:framePr w:hSpace="141" w:wrap="around" w:vAnchor="text" w:hAnchor="text" w:y="166"/>
                    <w:spacing w:before="0" w:after="0"/>
                    <w:rPr>
                      <w:rFonts w:asciiTheme="minorHAnsi" w:hAnsiTheme="minorHAnsi" w:cstheme="minorHAnsi"/>
                      <w:szCs w:val="22"/>
                      <w:lang w:eastAsia="de-DE"/>
                    </w:rPr>
                  </w:pPr>
                  <w:r>
                    <w:rPr>
                      <w:rFonts w:asciiTheme="minorHAnsi" w:hAnsiTheme="minorHAnsi" w:cstheme="minorHAnsi"/>
                      <w:szCs w:val="22"/>
                      <w:lang w:eastAsia="de-DE"/>
                    </w:rPr>
                    <w:t>"</w:t>
                  </w:r>
                  <w:r w:rsidR="00046D53" w:rsidRPr="00046D53">
                    <w:rPr>
                      <w:rFonts w:asciiTheme="minorHAnsi" w:hAnsiTheme="minorHAnsi" w:cstheme="minorHAnsi"/>
                      <w:szCs w:val="22"/>
                      <w:lang w:eastAsia="de-DE"/>
                    </w:rPr>
                    <w:t xml:space="preserve">Offre visée par CSC n° </w:t>
                  </w:r>
                  <w:sdt>
                    <w:sdtPr>
                      <w:rPr>
                        <w:rFonts w:asciiTheme="minorHAnsi" w:hAnsiTheme="minorHAnsi" w:cstheme="minorHAnsi"/>
                        <w:szCs w:val="22"/>
                        <w:lang w:val="de-DE" w:eastAsia="de-DE"/>
                      </w:rPr>
                      <w:id w:val="-700713979"/>
                      <w:placeholder>
                        <w:docPart w:val="EC4F9461F044465AA2B608FAB4F0C311"/>
                      </w:placeholder>
                      <w:temporary/>
                      <w:showingPlcHdr/>
                      <w15:color w:val="FFFF00"/>
                      <w15:appearance w15:val="hidden"/>
                    </w:sdtPr>
                    <w:sdtEndPr/>
                    <w:sdtContent>
                      <w:r w:rsidR="00046D53" w:rsidRPr="00046D53">
                        <w:rPr>
                          <w:rFonts w:asciiTheme="minorHAnsi" w:hAnsiTheme="minorHAnsi" w:cstheme="minorHAnsi"/>
                          <w:szCs w:val="22"/>
                          <w:highlight w:val="yellow"/>
                          <w:lang w:val="de-DE"/>
                        </w:rPr>
                        <w:t>[à compléter]</w:t>
                      </w:r>
                    </w:sdtContent>
                  </w:sdt>
                  <w:r w:rsidR="00046D53" w:rsidRPr="00046D53">
                    <w:rPr>
                      <w:rFonts w:asciiTheme="minorHAnsi" w:hAnsiTheme="minorHAnsi" w:cstheme="minorHAnsi"/>
                      <w:szCs w:val="22"/>
                      <w:lang w:eastAsia="de-DE"/>
                    </w:rPr>
                    <w:t xml:space="preserve"> - Lot n° </w:t>
                  </w:r>
                  <w:sdt>
                    <w:sdtPr>
                      <w:rPr>
                        <w:rFonts w:asciiTheme="minorHAnsi" w:hAnsiTheme="minorHAnsi" w:cstheme="minorHAnsi"/>
                        <w:szCs w:val="22"/>
                        <w:lang w:val="de-DE" w:eastAsia="de-DE"/>
                      </w:rPr>
                      <w:id w:val="-2144495327"/>
                      <w:placeholder>
                        <w:docPart w:val="58E51419EE9D4A1E8921B04C8419D4ED"/>
                      </w:placeholder>
                      <w:temporary/>
                      <w:showingPlcHdr/>
                      <w15:color w:val="FFFF00"/>
                      <w15:appearance w15:val="hidden"/>
                    </w:sdtPr>
                    <w:sdtEndPr/>
                    <w:sdtContent>
                      <w:r w:rsidR="00046D53" w:rsidRPr="00046D53">
                        <w:rPr>
                          <w:rFonts w:asciiTheme="minorHAnsi" w:hAnsiTheme="minorHAnsi" w:cstheme="minorHAnsi"/>
                          <w:szCs w:val="22"/>
                          <w:highlight w:val="yellow"/>
                          <w:lang w:val="de-DE"/>
                        </w:rPr>
                        <w:t>[à compléter]</w:t>
                      </w:r>
                    </w:sdtContent>
                  </w:sdt>
                  <w:r w:rsidR="00046D53" w:rsidRPr="00046D53">
                    <w:rPr>
                      <w:rFonts w:asciiTheme="minorHAnsi" w:hAnsiTheme="minorHAnsi" w:cstheme="minorHAnsi"/>
                      <w:szCs w:val="22"/>
                      <w:lang w:val="fr-BE" w:eastAsia="de-DE"/>
                    </w:rPr>
                    <w:t xml:space="preserve"> </w:t>
                  </w:r>
                  <w:r>
                    <w:rPr>
                      <w:rFonts w:asciiTheme="minorHAnsi" w:hAnsiTheme="minorHAnsi" w:cstheme="minorHAnsi"/>
                      <w:szCs w:val="22"/>
                      <w:lang w:eastAsia="de-DE"/>
                    </w:rPr>
                    <w:t>"</w:t>
                  </w:r>
                </w:p>
              </w:tc>
            </w:tr>
          </w:tbl>
          <w:p w14:paraId="09BE5191" w14:textId="6D841E9B" w:rsidR="00046D53" w:rsidRPr="00046D53" w:rsidRDefault="00046D53" w:rsidP="00F66F57">
            <w:pPr>
              <w:spacing w:before="240" w:after="0"/>
              <w:rPr>
                <w:rFonts w:asciiTheme="minorHAnsi" w:hAnsiTheme="minorHAnsi" w:cstheme="minorHAnsi"/>
                <w:szCs w:val="22"/>
                <w:lang w:val="fr-BE" w:eastAsia="de-DE"/>
              </w:rPr>
            </w:pPr>
            <w:r w:rsidRPr="00046D53">
              <w:rPr>
                <w:rFonts w:asciiTheme="minorHAnsi" w:hAnsiTheme="minorHAnsi" w:cstheme="minorHAnsi"/>
                <w:szCs w:val="22"/>
                <w:lang w:eastAsia="de-DE"/>
              </w:rPr>
              <w:t xml:space="preserve">L’offre doit parvenir au pouvoir adjudicateur, </w:t>
            </w:r>
            <w:r w:rsidRPr="00046D53">
              <w:rPr>
                <w:rFonts w:asciiTheme="minorHAnsi" w:hAnsiTheme="minorHAnsi" w:cstheme="minorHAnsi"/>
                <w:b/>
                <w:szCs w:val="22"/>
                <w:lang w:eastAsia="de-DE"/>
              </w:rPr>
              <w:t>avant</w:t>
            </w:r>
            <w:r w:rsidRPr="00046D53">
              <w:rPr>
                <w:rFonts w:asciiTheme="minorHAnsi" w:hAnsiTheme="minorHAnsi" w:cstheme="minorHAnsi"/>
                <w:szCs w:val="22"/>
                <w:lang w:eastAsia="de-DE"/>
              </w:rPr>
              <w:t xml:space="preserve"> l</w:t>
            </w:r>
            <w:r w:rsidR="008170A8">
              <w:rPr>
                <w:rFonts w:asciiTheme="minorHAnsi" w:hAnsiTheme="minorHAnsi" w:cstheme="minorHAnsi"/>
                <w:szCs w:val="22"/>
                <w:lang w:eastAsia="de-DE"/>
              </w:rPr>
              <w:t>es</w:t>
            </w:r>
            <w:r w:rsidRPr="00046D53">
              <w:rPr>
                <w:rFonts w:asciiTheme="minorHAnsi" w:hAnsiTheme="minorHAnsi" w:cstheme="minorHAnsi"/>
                <w:szCs w:val="22"/>
                <w:lang w:eastAsia="de-DE"/>
              </w:rPr>
              <w:t xml:space="preserve"> date et heure limites suivantes: </w:t>
            </w:r>
            <w:sdt>
              <w:sdtPr>
                <w:rPr>
                  <w:rFonts w:asciiTheme="minorHAnsi" w:hAnsiTheme="minorHAnsi" w:cstheme="minorHAnsi"/>
                  <w:szCs w:val="22"/>
                  <w:lang w:val="de-DE" w:eastAsia="de-DE"/>
                </w:rPr>
                <w:id w:val="-1920096436"/>
                <w:placeholder>
                  <w:docPart w:val="D1D54F44F80C42B8ABD7605F5F599E88"/>
                </w:placeholder>
                <w:temporary/>
                <w:showingPlcHdr/>
                <w15:color w:val="FFFF00"/>
                <w15:appearance w15:val="hidden"/>
              </w:sdtPr>
              <w:sdtEndPr/>
              <w:sdtContent>
                <w:r w:rsidRPr="00046D53">
                  <w:rPr>
                    <w:rFonts w:asciiTheme="minorHAnsi" w:hAnsiTheme="minorHAnsi" w:cstheme="minorHAnsi"/>
                    <w:szCs w:val="22"/>
                    <w:highlight w:val="yellow"/>
                    <w:lang w:val="de-DE"/>
                  </w:rPr>
                  <w:t>[à compléter - date]</w:t>
                </w:r>
              </w:sdtContent>
            </w:sdt>
            <w:r w:rsidRPr="00046D53">
              <w:rPr>
                <w:rFonts w:asciiTheme="minorHAnsi" w:hAnsiTheme="minorHAnsi" w:cstheme="minorHAnsi"/>
                <w:szCs w:val="22"/>
                <w:lang w:val="fr-BE" w:eastAsia="de-DE"/>
              </w:rPr>
              <w:t xml:space="preserve"> </w:t>
            </w:r>
            <w:r w:rsidR="008170A8">
              <w:rPr>
                <w:rFonts w:asciiTheme="minorHAnsi" w:hAnsiTheme="minorHAnsi" w:cstheme="minorHAnsi"/>
                <w:szCs w:val="22"/>
                <w:lang w:eastAsia="de-DE"/>
              </w:rPr>
              <w:t>à</w:t>
            </w:r>
            <w:r w:rsidRPr="00046D53">
              <w:rPr>
                <w:rFonts w:asciiTheme="minorHAnsi" w:hAnsiTheme="minorHAnsi" w:cstheme="minorHAnsi"/>
                <w:szCs w:val="22"/>
                <w:lang w:val="fr-BE" w:eastAsia="de-DE"/>
              </w:rPr>
              <w:t xml:space="preserve"> [</w:t>
            </w:r>
            <w:r w:rsidRPr="00046D53">
              <w:rPr>
                <w:rFonts w:asciiTheme="minorHAnsi" w:hAnsiTheme="minorHAnsi" w:cstheme="minorHAnsi"/>
                <w:szCs w:val="22"/>
                <w:highlight w:val="yellow"/>
                <w:lang w:val="fr-BE" w:eastAsia="de-DE"/>
              </w:rPr>
              <w:t>à compléter – heures/minutes/secondes</w:t>
            </w:r>
            <w:r w:rsidRPr="00046D53">
              <w:rPr>
                <w:rFonts w:asciiTheme="minorHAnsi" w:hAnsiTheme="minorHAnsi" w:cstheme="minorHAnsi"/>
                <w:szCs w:val="22"/>
                <w:lang w:val="fr-BE" w:eastAsia="de-DE"/>
              </w:rPr>
              <w:t>].</w:t>
            </w:r>
          </w:p>
          <w:p w14:paraId="654BDD19" w14:textId="6BD18434" w:rsidR="00046D53" w:rsidRPr="00046D53" w:rsidRDefault="00046D53" w:rsidP="00F66F57">
            <w:pPr>
              <w:spacing w:before="240" w:after="0"/>
              <w:rPr>
                <w:rFonts w:asciiTheme="minorHAnsi" w:hAnsiTheme="minorHAnsi" w:cstheme="minorHAnsi"/>
                <w:szCs w:val="22"/>
                <w:lang w:val="fr-BE" w:eastAsia="de-DE"/>
              </w:rPr>
            </w:pPr>
            <w:r w:rsidRPr="00046D53">
              <w:rPr>
                <w:rFonts w:asciiTheme="minorHAnsi" w:hAnsiTheme="minorHAnsi" w:cstheme="minorHAnsi"/>
                <w:szCs w:val="22"/>
                <w:lang w:val="fr-BE" w:eastAsia="de-DE"/>
              </w:rPr>
              <w:lastRenderedPageBreak/>
              <w:t>Une offre reçue tardivement est acceptée pour autant que</w:t>
            </w:r>
            <w:r w:rsidR="000F09EE">
              <w:rPr>
                <w:rFonts w:asciiTheme="minorHAnsi" w:hAnsiTheme="minorHAnsi" w:cstheme="minorHAnsi"/>
                <w:szCs w:val="22"/>
                <w:lang w:val="fr-BE" w:eastAsia="de-DE"/>
              </w:rPr>
              <w:t>:</w:t>
            </w:r>
          </w:p>
          <w:p w14:paraId="2A6DF57B" w14:textId="2DA6C09D" w:rsidR="00046D53" w:rsidRPr="00046D53" w:rsidRDefault="00046D53" w:rsidP="00F66F57">
            <w:pPr>
              <w:numPr>
                <w:ilvl w:val="0"/>
                <w:numId w:val="16"/>
              </w:numPr>
              <w:spacing w:after="0"/>
              <w:rPr>
                <w:rFonts w:asciiTheme="minorHAnsi" w:hAnsiTheme="minorHAnsi" w:cstheme="minorHAnsi"/>
                <w:szCs w:val="22"/>
                <w:lang w:val="fr-BE" w:eastAsia="de-DE"/>
              </w:rPr>
            </w:pPr>
            <w:r w:rsidRPr="00046D53">
              <w:rPr>
                <w:rFonts w:asciiTheme="minorHAnsi" w:hAnsiTheme="minorHAnsi" w:cstheme="minorHAnsi"/>
                <w:szCs w:val="22"/>
                <w:lang w:val="fr-BE" w:eastAsia="de-DE"/>
              </w:rPr>
              <w:t>le pouvoir adjudicateur n’ait pas encore conclu le marché</w:t>
            </w:r>
            <w:r w:rsidR="003966DE">
              <w:rPr>
                <w:rFonts w:asciiTheme="minorHAnsi" w:hAnsiTheme="minorHAnsi" w:cstheme="minorHAnsi"/>
                <w:szCs w:val="22"/>
                <w:lang w:val="fr-BE" w:eastAsia="de-DE"/>
              </w:rPr>
              <w:t>;</w:t>
            </w:r>
          </w:p>
          <w:p w14:paraId="576F2AA7" w14:textId="77777777" w:rsidR="00046D53" w:rsidRPr="00046D53" w:rsidRDefault="00046D53" w:rsidP="00F66F57">
            <w:pPr>
              <w:spacing w:after="0"/>
              <w:rPr>
                <w:rFonts w:asciiTheme="minorHAnsi" w:hAnsiTheme="minorHAnsi" w:cstheme="minorHAnsi"/>
                <w:szCs w:val="22"/>
                <w:lang w:val="fr-BE" w:eastAsia="de-DE"/>
              </w:rPr>
            </w:pPr>
            <w:r w:rsidRPr="00046D53">
              <w:rPr>
                <w:rFonts w:asciiTheme="minorHAnsi" w:hAnsiTheme="minorHAnsi" w:cstheme="minorHAnsi"/>
                <w:szCs w:val="22"/>
                <w:lang w:val="fr-BE" w:eastAsia="de-DE"/>
              </w:rPr>
              <w:t xml:space="preserve">et </w:t>
            </w:r>
          </w:p>
          <w:p w14:paraId="5EC420A2" w14:textId="77777777" w:rsidR="00046D53" w:rsidRPr="00046D53" w:rsidRDefault="00046D53" w:rsidP="00F66F57">
            <w:pPr>
              <w:numPr>
                <w:ilvl w:val="0"/>
                <w:numId w:val="16"/>
              </w:numPr>
              <w:spacing w:after="0"/>
              <w:rPr>
                <w:rFonts w:asciiTheme="minorHAnsi" w:hAnsiTheme="minorHAnsi" w:cstheme="minorHAnsi"/>
                <w:szCs w:val="22"/>
                <w:lang w:val="fr-BE" w:eastAsia="de-DE"/>
              </w:rPr>
            </w:pPr>
            <w:r w:rsidRPr="00046D53">
              <w:rPr>
                <w:rFonts w:asciiTheme="minorHAnsi" w:hAnsiTheme="minorHAnsi" w:cstheme="minorHAnsi"/>
                <w:szCs w:val="22"/>
                <w:lang w:val="fr-BE" w:eastAsia="de-DE"/>
              </w:rPr>
              <w:t>l’offre ait été envoyée par recommandé, au plus tard le quatrième jour précédant la date limite de réception des offres.</w:t>
            </w:r>
          </w:p>
          <w:p w14:paraId="0F6B47AE" w14:textId="77777777" w:rsidR="00046D53" w:rsidRPr="00046D53" w:rsidRDefault="00046D53" w:rsidP="00F66F57">
            <w:pPr>
              <w:spacing w:before="240" w:after="0"/>
              <w:rPr>
                <w:rFonts w:asciiTheme="minorHAnsi" w:hAnsiTheme="minorHAnsi" w:cstheme="minorHAnsi"/>
                <w:szCs w:val="22"/>
                <w:lang w:eastAsia="de-DE"/>
              </w:rPr>
            </w:pPr>
            <w:r w:rsidRPr="00046D53">
              <w:rPr>
                <w:rFonts w:asciiTheme="minorHAnsi" w:hAnsiTheme="minorHAnsi" w:cstheme="minorHAnsi"/>
                <w:szCs w:val="22"/>
                <w:lang w:eastAsia="de-DE"/>
              </w:rPr>
              <w:t>Aucun document de l’offre ne sera restitué au soumissionnaire, tant avant qu’après l’attribution du marché.</w:t>
            </w:r>
          </w:p>
          <w:p w14:paraId="28A0163A" w14:textId="77777777" w:rsidR="00206316" w:rsidRDefault="00046D53" w:rsidP="00F66F57">
            <w:pPr>
              <w:spacing w:before="240" w:after="0"/>
              <w:rPr>
                <w:rFonts w:asciiTheme="minorHAnsi" w:hAnsiTheme="minorHAnsi" w:cstheme="minorHAnsi"/>
                <w:szCs w:val="22"/>
                <w:lang w:eastAsia="de-DE"/>
              </w:rPr>
            </w:pPr>
            <w:r w:rsidRPr="00046D53">
              <w:rPr>
                <w:rFonts w:asciiTheme="minorHAnsi" w:hAnsiTheme="minorHAnsi" w:cstheme="minorHAnsi"/>
                <w:szCs w:val="22"/>
                <w:lang w:eastAsia="de-DE"/>
              </w:rPr>
              <w:t>L’offre spontanée déposée par un soumissionnaire qui n’a pas été invité par le pouvoir adjudicateur à déposer une offre est rejetée par le pouvoir adjudicateur, sauf décision contraire expressément motivée.</w:t>
            </w:r>
          </w:p>
          <w:p w14:paraId="39A4982D" w14:textId="42F76142" w:rsidR="00206316" w:rsidRPr="00206316" w:rsidRDefault="00206316" w:rsidP="00F66F57">
            <w:pPr>
              <w:spacing w:before="240" w:after="0"/>
              <w:rPr>
                <w:rFonts w:asciiTheme="minorHAnsi" w:hAnsiTheme="minorHAnsi" w:cstheme="minorHAnsi"/>
                <w:szCs w:val="22"/>
                <w:lang w:eastAsia="de-DE"/>
              </w:rPr>
            </w:pPr>
            <w:r w:rsidRPr="00206316">
              <w:rPr>
                <w:rFonts w:asciiTheme="minorHAnsi" w:hAnsiTheme="minorHAnsi" w:cstheme="minorHAnsi"/>
                <w:szCs w:val="22"/>
                <w:lang w:eastAsia="de-DE"/>
              </w:rPr>
              <w:t>L’offre et ses annexes sont signées de manière manuscrite par la personne compétente</w:t>
            </w:r>
            <w:r w:rsidR="00F520C8">
              <w:rPr>
                <w:rFonts w:asciiTheme="minorHAnsi" w:hAnsiTheme="minorHAnsi" w:cstheme="minorHAnsi"/>
                <w:szCs w:val="22"/>
                <w:lang w:eastAsia="de-DE"/>
              </w:rPr>
              <w:t xml:space="preserve"> </w:t>
            </w:r>
            <w:r w:rsidRPr="00206316">
              <w:rPr>
                <w:rFonts w:asciiTheme="minorHAnsi" w:hAnsiTheme="minorHAnsi" w:cstheme="minorHAnsi"/>
                <w:szCs w:val="22"/>
                <w:lang w:eastAsia="de-DE"/>
              </w:rPr>
              <w:t>ou mandatée à engager</w:t>
            </w:r>
            <w:r w:rsidR="003966DE">
              <w:rPr>
                <w:rFonts w:asciiTheme="minorHAnsi" w:hAnsiTheme="minorHAnsi" w:cstheme="minorHAnsi"/>
                <w:szCs w:val="22"/>
                <w:lang w:eastAsia="de-DE"/>
              </w:rPr>
              <w:t>:</w:t>
            </w:r>
          </w:p>
          <w:p w14:paraId="7A6EBD74" w14:textId="08BE9497" w:rsidR="00206316" w:rsidRPr="00F66F57" w:rsidRDefault="00206316" w:rsidP="00F66F57">
            <w:pPr>
              <w:numPr>
                <w:ilvl w:val="0"/>
                <w:numId w:val="16"/>
              </w:numPr>
              <w:spacing w:after="0"/>
              <w:rPr>
                <w:rFonts w:asciiTheme="minorHAnsi" w:hAnsiTheme="minorHAnsi" w:cstheme="minorHAnsi"/>
                <w:szCs w:val="22"/>
                <w:lang w:val="fr-BE" w:eastAsia="de-DE"/>
              </w:rPr>
            </w:pPr>
            <w:r w:rsidRPr="00F66F57">
              <w:rPr>
                <w:rFonts w:asciiTheme="minorHAnsi" w:hAnsiTheme="minorHAnsi" w:cstheme="minorHAnsi"/>
                <w:szCs w:val="22"/>
                <w:lang w:val="fr-BE" w:eastAsia="de-DE"/>
              </w:rPr>
              <w:t>le soumissionnaire;</w:t>
            </w:r>
          </w:p>
          <w:p w14:paraId="0566F372" w14:textId="77777777" w:rsidR="00206316" w:rsidRPr="00206316" w:rsidRDefault="00206316" w:rsidP="00F66F57">
            <w:pPr>
              <w:spacing w:after="0"/>
              <w:rPr>
                <w:rFonts w:asciiTheme="minorHAnsi" w:hAnsiTheme="minorHAnsi" w:cstheme="minorHAnsi"/>
                <w:szCs w:val="22"/>
                <w:lang w:eastAsia="de-DE"/>
              </w:rPr>
            </w:pPr>
            <w:r w:rsidRPr="00206316">
              <w:rPr>
                <w:rFonts w:asciiTheme="minorHAnsi" w:hAnsiTheme="minorHAnsi" w:cstheme="minorHAnsi"/>
                <w:szCs w:val="22"/>
                <w:lang w:eastAsia="de-DE"/>
              </w:rPr>
              <w:t>ou</w:t>
            </w:r>
          </w:p>
          <w:p w14:paraId="06A6D6B3" w14:textId="10278BE9" w:rsidR="00046D53" w:rsidRPr="00095DD7" w:rsidRDefault="00206316" w:rsidP="00F66F57">
            <w:pPr>
              <w:numPr>
                <w:ilvl w:val="0"/>
                <w:numId w:val="16"/>
              </w:numPr>
              <w:spacing w:after="0"/>
              <w:rPr>
                <w:rFonts w:ascii="Calibri" w:hAnsi="Calibri"/>
                <w:color w:val="000000" w:themeColor="text1"/>
                <w:szCs w:val="24"/>
                <w:lang w:val="fr-BE"/>
              </w:rPr>
            </w:pPr>
            <w:r w:rsidRPr="00F66F57">
              <w:rPr>
                <w:rFonts w:asciiTheme="minorHAnsi" w:hAnsiTheme="minorHAnsi" w:cstheme="minorHAnsi"/>
                <w:szCs w:val="22"/>
                <w:lang w:val="fr-BE" w:eastAsia="de-DE"/>
              </w:rPr>
              <w:t>chaque participant au groupement lorsque l’offre est déposée par un groupement d’opérateurs économiques.</w:t>
            </w:r>
          </w:p>
        </w:tc>
      </w:tr>
    </w:tbl>
    <w:p w14:paraId="570C3F5D" w14:textId="555CDF30" w:rsidR="00E16041" w:rsidRPr="005B478B" w:rsidRDefault="00E16041" w:rsidP="00D606DC">
      <w:pPr>
        <w:spacing w:before="240" w:after="0"/>
        <w:rPr>
          <w:rFonts w:cs="Arial"/>
          <w:szCs w:val="22"/>
        </w:rPr>
      </w:pPr>
      <w:r w:rsidRPr="005B478B">
        <w:rPr>
          <w:rFonts w:cs="Arial"/>
          <w:szCs w:val="22"/>
        </w:rPr>
        <w:lastRenderedPageBreak/>
        <w:t>Lorsque l’offre est remise par une personne morale, il est joint à celle-ci les statuts de la société, dont les passages attestant de la capacité du ou des signataires de l’offre à engager la société.</w:t>
      </w:r>
    </w:p>
    <w:p w14:paraId="0BE7C428" w14:textId="77777777" w:rsidR="00E16041" w:rsidRPr="005B478B" w:rsidRDefault="00E16041" w:rsidP="00D606DC">
      <w:pPr>
        <w:spacing w:before="240" w:after="0"/>
        <w:rPr>
          <w:rFonts w:cs="Arial"/>
          <w:szCs w:val="22"/>
        </w:rPr>
      </w:pPr>
      <w:r w:rsidRPr="005B478B">
        <w:rPr>
          <w:rFonts w:cs="Arial"/>
          <w:szCs w:val="22"/>
        </w:rPr>
        <w:t>Lorsque l'offre est signée par un mandataire, celui-ci mentionne clairement son (ses) mandant(s). Le mandataire joint à l'offre l'acte authentique ou sous seing privé qui lui accorde ses pouvoirs ou une copie de la procuration. Il fait éventuellement référence au numéro de l'annexe du Moniteur belge qui a publié l'extrait de l'acte concerné.</w:t>
      </w:r>
    </w:p>
    <w:p w14:paraId="60A1B73C" w14:textId="77777777" w:rsidR="00095DD7" w:rsidRPr="00C27D0C" w:rsidRDefault="00095DD7" w:rsidP="00D606DC">
      <w:pPr>
        <w:keepNext/>
        <w:spacing w:before="240" w:after="0"/>
        <w:outlineLvl w:val="2"/>
        <w:rPr>
          <w:b/>
          <w:sz w:val="28"/>
        </w:rPr>
      </w:pPr>
      <w:bookmarkStart w:id="7" w:name="_Hlk25066343"/>
      <w:r w:rsidRPr="00C27D0C">
        <w:rPr>
          <w:b/>
          <w:sz w:val="28"/>
        </w:rPr>
        <w:t>Enoncé des prix</w:t>
      </w:r>
    </w:p>
    <w:p w14:paraId="36FF6645" w14:textId="77777777" w:rsidR="00095DD7" w:rsidRPr="00095DD7" w:rsidRDefault="00095DD7" w:rsidP="00D606DC">
      <w:pPr>
        <w:spacing w:before="240" w:after="0"/>
        <w:rPr>
          <w:rFonts w:cs="Arial"/>
          <w:szCs w:val="22"/>
        </w:rPr>
      </w:pPr>
      <w:r w:rsidRPr="00095DD7">
        <w:rPr>
          <w:rFonts w:cs="Arial"/>
          <w:szCs w:val="22"/>
        </w:rPr>
        <w:t xml:space="preserve">Pour le critère "prix", les soumissionnaires devront remettre un </w:t>
      </w:r>
      <w:r w:rsidRPr="00095DD7">
        <w:rPr>
          <w:rFonts w:cs="Arial"/>
          <w:b/>
          <w:szCs w:val="22"/>
        </w:rPr>
        <w:t>forfait</w:t>
      </w:r>
      <w:r w:rsidRPr="00095DD7">
        <w:rPr>
          <w:rFonts w:cs="Arial"/>
          <w:szCs w:val="22"/>
        </w:rPr>
        <w:t xml:space="preserve"> comprenant l’ensemble des prestations décrites dans les documents du présent marché.</w:t>
      </w:r>
    </w:p>
    <w:bookmarkEnd w:id="7"/>
    <w:p w14:paraId="7F032700" w14:textId="695F1BC6" w:rsidR="00095DD7" w:rsidRPr="00095DD7" w:rsidRDefault="00095DD7" w:rsidP="00D606DC">
      <w:pPr>
        <w:spacing w:before="240" w:after="0"/>
        <w:rPr>
          <w:rFonts w:cs="Arial"/>
          <w:szCs w:val="22"/>
        </w:rPr>
      </w:pPr>
      <w:r w:rsidRPr="00095DD7">
        <w:rPr>
          <w:rFonts w:cs="Arial"/>
          <w:szCs w:val="22"/>
        </w:rPr>
        <w:t>Un bonus sera accordé à l’adjudicataire si, dans le cadre du marché de travaux, le décompte final est inférieur au montant attribué dudit marché. Le bonus sera de 10</w:t>
      </w:r>
      <w:r w:rsidR="00167BAF">
        <w:rPr>
          <w:rFonts w:cs="Arial"/>
          <w:szCs w:val="22"/>
        </w:rPr>
        <w:t> </w:t>
      </w:r>
      <w:r w:rsidRPr="00095DD7">
        <w:rPr>
          <w:rFonts w:cs="Arial"/>
          <w:szCs w:val="22"/>
        </w:rPr>
        <w:t xml:space="preserve">% de ladite différence </w:t>
      </w:r>
      <w:r w:rsidRPr="00095DD7">
        <w:rPr>
          <w:rFonts w:cs="Arial"/>
          <w:b/>
          <w:szCs w:val="22"/>
        </w:rPr>
        <w:t>pour autant qu'elle ne résulte pas de quantités présumées surévaluées ou d'un défaut de conception</w:t>
      </w:r>
      <w:r w:rsidRPr="00095DD7">
        <w:rPr>
          <w:rFonts w:cs="Arial"/>
          <w:szCs w:val="22"/>
        </w:rPr>
        <w:t>.</w:t>
      </w:r>
    </w:p>
    <w:p w14:paraId="36FC2535" w14:textId="77777777" w:rsidR="00095DD7" w:rsidRPr="00095DD7" w:rsidRDefault="00095DD7" w:rsidP="00095DD7">
      <w:pPr>
        <w:spacing w:before="0" w:after="0"/>
      </w:pPr>
    </w:p>
    <w:tbl>
      <w:tblPr>
        <w:tblStyle w:val="Grilledutableau"/>
        <w:tblW w:w="0" w:type="auto"/>
        <w:tblLook w:val="04A0" w:firstRow="1" w:lastRow="0" w:firstColumn="1" w:lastColumn="0" w:noHBand="0" w:noVBand="1"/>
      </w:tblPr>
      <w:tblGrid>
        <w:gridCol w:w="9628"/>
      </w:tblGrid>
      <w:tr w:rsidR="00095DD7" w:rsidRPr="00095DD7" w14:paraId="7785A551" w14:textId="77777777" w:rsidTr="00827D30">
        <w:tc>
          <w:tcPr>
            <w:tcW w:w="9778" w:type="dxa"/>
          </w:tcPr>
          <w:p w14:paraId="022C45FD" w14:textId="77777777" w:rsidR="00095DD7" w:rsidRPr="00095DD7" w:rsidRDefault="00095DD7" w:rsidP="00095DD7">
            <w:pPr>
              <w:ind w:left="851"/>
              <w:rPr>
                <w:rFonts w:ascii="Calibri" w:hAnsi="Calibri"/>
                <w:color w:val="000000" w:themeColor="text1"/>
                <w:szCs w:val="24"/>
                <w:lang w:val="fr-BE"/>
              </w:rPr>
            </w:pPr>
            <w:r w:rsidRPr="00095DD7">
              <w:rPr>
                <w:rFonts w:ascii="Calibri" w:hAnsi="Calibri"/>
                <w:noProof/>
                <w:color w:val="000000" w:themeColor="text1"/>
                <w:szCs w:val="24"/>
                <w:lang w:val="fr-BE" w:eastAsia="fr-BE"/>
              </w:rPr>
              <w:drawing>
                <wp:anchor distT="0" distB="0" distL="114300" distR="114300" simplePos="0" relativeHeight="251846656" behindDoc="0" locked="0" layoutInCell="1" allowOverlap="1" wp14:anchorId="34245A45" wp14:editId="71A7CEBF">
                  <wp:simplePos x="0" y="0"/>
                  <wp:positionH relativeFrom="margin">
                    <wp:align>left</wp:align>
                  </wp:positionH>
                  <wp:positionV relativeFrom="margin">
                    <wp:posOffset>57785</wp:posOffset>
                  </wp:positionV>
                  <wp:extent cx="432435" cy="389255"/>
                  <wp:effectExtent l="19050" t="0" r="5715" b="0"/>
                  <wp:wrapSquare wrapText="bothSides"/>
                  <wp:docPr id="9"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32435" cy="389255"/>
                          </a:xfrm>
                          <a:prstGeom prst="rect">
                            <a:avLst/>
                          </a:prstGeom>
                          <a:noFill/>
                          <a:ln w="9525">
                            <a:noFill/>
                            <a:miter lim="800000"/>
                            <a:headEnd/>
                            <a:tailEnd/>
                          </a:ln>
                        </pic:spPr>
                      </pic:pic>
                    </a:graphicData>
                  </a:graphic>
                </wp:anchor>
              </w:drawing>
            </w:r>
            <w:r w:rsidRPr="00095DD7">
              <w:rPr>
                <w:rFonts w:ascii="Calibri" w:hAnsi="Calibri"/>
                <w:color w:val="000000" w:themeColor="text1"/>
                <w:szCs w:val="24"/>
                <w:lang w:val="fr-BE"/>
              </w:rPr>
              <w:t xml:space="preserve">Ce point peut reprendre une clause facultative qui consiste à octroyer un bonus dans certaines conditions: </w:t>
            </w:r>
            <w:r w:rsidRPr="00095DD7">
              <w:rPr>
                <w:rFonts w:ascii="Calibri" w:hAnsi="Calibri"/>
                <w:i/>
                <w:color w:val="000000" w:themeColor="text1"/>
                <w:szCs w:val="24"/>
                <w:lang w:val="fr-BE"/>
              </w:rPr>
              <w:t>un bonus sera accordé à …</w:t>
            </w:r>
          </w:p>
        </w:tc>
      </w:tr>
    </w:tbl>
    <w:p w14:paraId="5D240D49" w14:textId="77777777" w:rsidR="00095DD7" w:rsidRPr="00C27D0C" w:rsidRDefault="00095DD7" w:rsidP="00F96C97">
      <w:pPr>
        <w:keepNext/>
        <w:spacing w:before="240" w:after="0"/>
        <w:outlineLvl w:val="2"/>
        <w:rPr>
          <w:b/>
          <w:sz w:val="28"/>
        </w:rPr>
      </w:pPr>
      <w:r w:rsidRPr="00C27D0C">
        <w:rPr>
          <w:b/>
          <w:sz w:val="28"/>
        </w:rPr>
        <w:t>Contenu - documents à joindre à l’offre</w:t>
      </w:r>
    </w:p>
    <w:p w14:paraId="4B1E99D6" w14:textId="77777777" w:rsidR="00095DD7" w:rsidRPr="00095DD7" w:rsidRDefault="00095DD7" w:rsidP="00095DD7">
      <w:pPr>
        <w:spacing w:before="240" w:after="0"/>
        <w:rPr>
          <w:rFonts w:cs="Arial"/>
          <w:szCs w:val="22"/>
        </w:rPr>
      </w:pPr>
      <w:r w:rsidRPr="00095DD7">
        <w:rPr>
          <w:rFonts w:cs="Arial"/>
          <w:szCs w:val="22"/>
        </w:rPr>
        <w:t>Les soumissionnaires doivent obligatoirement fournir:</w:t>
      </w:r>
    </w:p>
    <w:p w14:paraId="70008B4B" w14:textId="74365C00" w:rsidR="00095DD7" w:rsidRPr="008170A8" w:rsidRDefault="00095DD7" w:rsidP="00167BAF">
      <w:pPr>
        <w:pStyle w:val="Paragraphedeliste"/>
        <w:numPr>
          <w:ilvl w:val="0"/>
          <w:numId w:val="18"/>
        </w:numPr>
        <w:spacing w:after="0"/>
        <w:ind w:left="357" w:hanging="357"/>
        <w:contextualSpacing w:val="0"/>
        <w:rPr>
          <w:rFonts w:cs="Tahoma"/>
        </w:rPr>
      </w:pPr>
      <w:r w:rsidRPr="008170A8">
        <w:rPr>
          <w:rFonts w:cs="Tahoma"/>
        </w:rPr>
        <w:t>le formulaire d'offre</w:t>
      </w:r>
      <w:r w:rsidR="004B4513">
        <w:rPr>
          <w:rFonts w:cs="Tahoma"/>
        </w:rPr>
        <w:t xml:space="preserve"> signé</w:t>
      </w:r>
      <w:r w:rsidRPr="008170A8">
        <w:rPr>
          <w:rFonts w:cs="Tahoma"/>
        </w:rPr>
        <w:t>;</w:t>
      </w:r>
    </w:p>
    <w:p w14:paraId="5FECB34E" w14:textId="2BA01ACB" w:rsidR="00095DD7" w:rsidRPr="008170A8" w:rsidRDefault="00095DD7" w:rsidP="00167BAF">
      <w:pPr>
        <w:pStyle w:val="Paragraphedeliste"/>
        <w:numPr>
          <w:ilvl w:val="0"/>
          <w:numId w:val="18"/>
        </w:numPr>
        <w:spacing w:after="0"/>
        <w:ind w:left="357" w:hanging="357"/>
        <w:contextualSpacing w:val="0"/>
        <w:rPr>
          <w:rFonts w:cs="Tahoma"/>
        </w:rPr>
      </w:pPr>
      <w:r w:rsidRPr="008170A8">
        <w:rPr>
          <w:rFonts w:cs="Tahoma"/>
        </w:rPr>
        <w:t>les documents joints à ce cahier spécial des charges dûment complétés;</w:t>
      </w:r>
    </w:p>
    <w:p w14:paraId="16A7A94E" w14:textId="6B0390D6" w:rsidR="00F96C97" w:rsidRPr="008170A8" w:rsidRDefault="00095DD7" w:rsidP="00167BAF">
      <w:pPr>
        <w:pStyle w:val="Paragraphedeliste"/>
        <w:numPr>
          <w:ilvl w:val="0"/>
          <w:numId w:val="18"/>
        </w:numPr>
        <w:spacing w:after="0"/>
        <w:ind w:left="357" w:hanging="357"/>
        <w:contextualSpacing w:val="0"/>
        <w:rPr>
          <w:rFonts w:cs="Tahoma"/>
        </w:rPr>
      </w:pPr>
      <w:r w:rsidRPr="008170A8">
        <w:rPr>
          <w:rFonts w:cs="Tahoma"/>
        </w:rPr>
        <w:t xml:space="preserve">tout autre document, relatif aux critères d'attribution ou autres, que les soumissionnaires estiment utile de fournir. </w:t>
      </w:r>
    </w:p>
    <w:p w14:paraId="3BB7F300" w14:textId="77777777" w:rsidR="00F96C97" w:rsidRPr="00F96C97" w:rsidRDefault="00F96C97" w:rsidP="00167BAF">
      <w:pPr>
        <w:spacing w:before="240" w:after="0"/>
        <w:rPr>
          <w:rFonts w:cs="Tahoma"/>
        </w:rPr>
      </w:pPr>
      <w:r>
        <w:rPr>
          <w:rFonts w:cs="Tahoma"/>
        </w:rPr>
        <w:lastRenderedPageBreak/>
        <w:t>Le</w:t>
      </w:r>
      <w:r w:rsidRPr="00F96C97">
        <w:rPr>
          <w:rFonts w:cs="Tahoma"/>
        </w:rPr>
        <w:t xml:space="preserve"> soumissionnaire doit établir son offre en français en se conformant aux formulaires destinés à</w:t>
      </w:r>
      <w:r>
        <w:rPr>
          <w:rFonts w:cs="Tahoma"/>
        </w:rPr>
        <w:t xml:space="preserve"> </w:t>
      </w:r>
      <w:r w:rsidRPr="00F96C97">
        <w:rPr>
          <w:rFonts w:cs="Tahoma"/>
        </w:rPr>
        <w:t>cet effet, intitulés "OFFRE" et "INVENTAIRE", et joints au présent cahier spécial des charges. À défaut d’utiliser ces formulaires, le soumissionnaire supporte l’entière responsabilité de la parfaite concordance entre les documents utilisés et lesdits formulaires.</w:t>
      </w:r>
    </w:p>
    <w:p w14:paraId="54F9D440" w14:textId="77777777" w:rsidR="00F96C97" w:rsidRPr="00F96C97" w:rsidRDefault="00F96C97" w:rsidP="00167BAF">
      <w:pPr>
        <w:spacing w:before="240" w:after="0"/>
        <w:rPr>
          <w:rFonts w:cs="Tahoma"/>
        </w:rPr>
      </w:pPr>
      <w:r w:rsidRPr="00F96C97">
        <w:rPr>
          <w:rFonts w:cs="Tahoma"/>
        </w:rPr>
        <w:t>Le soumissionnaire fait parvenir au pouvoir adjudicateur une offre conforme aux prescrits de l’article 78 de l’ARP.</w:t>
      </w:r>
    </w:p>
    <w:p w14:paraId="206914A1" w14:textId="77777777" w:rsidR="00F96C97" w:rsidRPr="00F96C97" w:rsidRDefault="00F96C97" w:rsidP="00167BAF">
      <w:pPr>
        <w:spacing w:before="240" w:after="0"/>
        <w:rPr>
          <w:rFonts w:cs="Tahoma"/>
        </w:rPr>
      </w:pPr>
      <w:r w:rsidRPr="00F96C97">
        <w:rPr>
          <w:rFonts w:cs="Tahoma"/>
        </w:rPr>
        <w:t>Tous les documents doivent être rédigés en français (ou être accompagnés d’une traduction en français) s’ils sont établis spécialement par le soumissionnaire en vue de sa remise d’offre dans le cadre du présent marché.</w:t>
      </w:r>
    </w:p>
    <w:p w14:paraId="62798145" w14:textId="77777777" w:rsidR="00095DD7" w:rsidRDefault="00F96C97" w:rsidP="00167BAF">
      <w:pPr>
        <w:spacing w:before="240" w:after="0"/>
        <w:rPr>
          <w:rFonts w:cs="Tahoma"/>
        </w:rPr>
      </w:pPr>
      <w:r w:rsidRPr="00F96C97">
        <w:rPr>
          <w:rFonts w:cs="Tahoma"/>
        </w:rPr>
        <w:t>En ce qui concerne les documents dont la production est exigée, le pouvoir adjudicateur se réserve le droit de déclarer irrégulière l’offre qui ne comporterait pas tout ou partie de ces documents.</w:t>
      </w:r>
    </w:p>
    <w:p w14:paraId="73FACD7C" w14:textId="5CDD29D2" w:rsidR="006F3A95" w:rsidRPr="00E14143" w:rsidRDefault="00E14143" w:rsidP="00167BAF">
      <w:pPr>
        <w:keepNext/>
        <w:spacing w:before="240" w:after="0"/>
        <w:outlineLvl w:val="2"/>
        <w:rPr>
          <w:b/>
        </w:rPr>
      </w:pPr>
      <w:r w:rsidRPr="00E14143">
        <w:rPr>
          <w:b/>
        </w:rPr>
        <w:t>Congés annuels et jours de repos compensatoires</w:t>
      </w:r>
    </w:p>
    <w:p w14:paraId="50C96C3E" w14:textId="4E899823" w:rsidR="006F3A95" w:rsidRPr="00095DD7" w:rsidRDefault="006F3A95" w:rsidP="00167BAF">
      <w:pPr>
        <w:spacing w:before="240" w:after="0"/>
        <w:rPr>
          <w:rFonts w:cs="Tahoma"/>
        </w:rPr>
      </w:pPr>
      <w:r w:rsidRPr="006F3A95">
        <w:rPr>
          <w:rFonts w:cs="Tahoma"/>
        </w:rPr>
        <w:t>L'offre doit mentionner les jours de vacances annuelles et les jours de repos</w:t>
      </w:r>
      <w:r>
        <w:rPr>
          <w:rFonts w:cs="Tahoma"/>
        </w:rPr>
        <w:t xml:space="preserve"> </w:t>
      </w:r>
      <w:r w:rsidRPr="006F3A95">
        <w:rPr>
          <w:rFonts w:cs="Tahoma"/>
        </w:rPr>
        <w:t>compensatoires.</w:t>
      </w:r>
    </w:p>
    <w:p w14:paraId="786AD0D3" w14:textId="77777777" w:rsidR="00095DD7" w:rsidRPr="00095DD7" w:rsidRDefault="00095DD7" w:rsidP="00167BAF">
      <w:pPr>
        <w:keepNext/>
        <w:tabs>
          <w:tab w:val="left" w:pos="567"/>
        </w:tabs>
        <w:spacing w:before="240" w:after="0"/>
        <w:outlineLvl w:val="1"/>
        <w:rPr>
          <w:b/>
          <w:sz w:val="28"/>
        </w:rPr>
      </w:pPr>
      <w:r w:rsidRPr="00095DD7">
        <w:rPr>
          <w:b/>
          <w:sz w:val="28"/>
        </w:rPr>
        <w:t>Renseignements</w:t>
      </w:r>
    </w:p>
    <w:p w14:paraId="34DA27AA" w14:textId="77777777" w:rsidR="00095DD7" w:rsidRPr="00095DD7" w:rsidRDefault="00095DD7" w:rsidP="00167BAF">
      <w:pPr>
        <w:keepNext/>
        <w:spacing w:before="240" w:after="0"/>
        <w:rPr>
          <w:rFonts w:cs="Arial"/>
          <w:szCs w:val="22"/>
        </w:rPr>
      </w:pPr>
      <w:r w:rsidRPr="00095DD7">
        <w:rPr>
          <w:rFonts w:cs="Arial"/>
          <w:szCs w:val="22"/>
        </w:rPr>
        <w:t xml:space="preserve">Les personnes de contact pour toute information complémentaire sont: </w:t>
      </w:r>
    </w:p>
    <w:p w14:paraId="303065B9" w14:textId="77777777" w:rsidR="00095DD7" w:rsidRPr="006668B9" w:rsidRDefault="00095DD7" w:rsidP="00167BAF">
      <w:pPr>
        <w:keepNext/>
        <w:spacing w:after="0"/>
        <w:ind w:left="357" w:hanging="357"/>
        <w:rPr>
          <w:rFonts w:cs="Tahoma"/>
          <w:szCs w:val="22"/>
          <w:highlight w:val="yellow"/>
        </w:rPr>
      </w:pPr>
      <w:r w:rsidRPr="006668B9">
        <w:rPr>
          <w:rFonts w:cs="Tahoma"/>
          <w:highlight w:val="yellow"/>
        </w:rPr>
        <w:t>[</w:t>
      </w:r>
      <w:r w:rsidRPr="006668B9">
        <w:rPr>
          <w:rFonts w:cs="Tahoma"/>
          <w:i/>
          <w:highlight w:val="yellow"/>
        </w:rPr>
        <w:t>à compléter</w:t>
      </w:r>
      <w:r w:rsidRPr="006668B9">
        <w:rPr>
          <w:rFonts w:cs="Tahoma"/>
          <w:highlight w:val="yellow"/>
        </w:rPr>
        <w:t>]</w:t>
      </w:r>
      <w:r w:rsidRPr="00095DD7">
        <w:rPr>
          <w:rFonts w:cs="Tahoma"/>
          <w:szCs w:val="22"/>
        </w:rPr>
        <w:t xml:space="preserve"> Tél:</w:t>
      </w:r>
      <w:r w:rsidRPr="00095DD7">
        <w:rPr>
          <w:rFonts w:cs="Tahoma"/>
        </w:rPr>
        <w:t xml:space="preserve"> </w:t>
      </w:r>
      <w:r w:rsidRPr="006668B9">
        <w:rPr>
          <w:rFonts w:cs="Tahoma"/>
          <w:highlight w:val="yellow"/>
        </w:rPr>
        <w:t>[</w:t>
      </w:r>
      <w:r w:rsidRPr="006668B9">
        <w:rPr>
          <w:rFonts w:cs="Tahoma"/>
          <w:i/>
          <w:highlight w:val="yellow"/>
        </w:rPr>
        <w:t>à compléter</w:t>
      </w:r>
      <w:r w:rsidRPr="006668B9">
        <w:rPr>
          <w:rFonts w:cs="Tahoma"/>
          <w:highlight w:val="yellow"/>
        </w:rPr>
        <w:t>]</w:t>
      </w:r>
    </w:p>
    <w:p w14:paraId="4BBB3031" w14:textId="77777777" w:rsidR="00095DD7" w:rsidRPr="00095DD7" w:rsidRDefault="00095DD7" w:rsidP="00167BAF">
      <w:pPr>
        <w:spacing w:after="0"/>
        <w:ind w:left="357" w:hanging="357"/>
        <w:rPr>
          <w:rFonts w:cs="Tahoma"/>
          <w:szCs w:val="22"/>
        </w:rPr>
      </w:pPr>
      <w:r w:rsidRPr="006668B9">
        <w:rPr>
          <w:rFonts w:cs="Tahoma"/>
          <w:highlight w:val="yellow"/>
        </w:rPr>
        <w:t>[</w:t>
      </w:r>
      <w:r w:rsidRPr="006668B9">
        <w:rPr>
          <w:rFonts w:cs="Tahoma"/>
          <w:i/>
          <w:highlight w:val="yellow"/>
        </w:rPr>
        <w:t>à compléter</w:t>
      </w:r>
      <w:r w:rsidRPr="006668B9">
        <w:rPr>
          <w:rFonts w:cs="Tahoma"/>
          <w:highlight w:val="yellow"/>
        </w:rPr>
        <w:t>]</w:t>
      </w:r>
      <w:r w:rsidRPr="00095DD7">
        <w:rPr>
          <w:rFonts w:cs="Tahoma"/>
          <w:szCs w:val="22"/>
        </w:rPr>
        <w:t xml:space="preserve"> Tél:</w:t>
      </w:r>
      <w:r w:rsidRPr="00095DD7">
        <w:rPr>
          <w:rFonts w:cs="Tahoma"/>
        </w:rPr>
        <w:t xml:space="preserve"> </w:t>
      </w:r>
      <w:r w:rsidRPr="006668B9">
        <w:rPr>
          <w:rFonts w:cs="Tahoma"/>
          <w:highlight w:val="yellow"/>
        </w:rPr>
        <w:t>[</w:t>
      </w:r>
      <w:r w:rsidRPr="006668B9">
        <w:rPr>
          <w:rFonts w:cs="Tahoma"/>
          <w:i/>
          <w:highlight w:val="yellow"/>
        </w:rPr>
        <w:t>à compléter</w:t>
      </w:r>
      <w:r w:rsidRPr="006668B9">
        <w:rPr>
          <w:rFonts w:cs="Tahoma"/>
          <w:highlight w:val="yellow"/>
        </w:rPr>
        <w:t>]</w:t>
      </w:r>
    </w:p>
    <w:p w14:paraId="6734944D" w14:textId="77777777" w:rsidR="00095DD7" w:rsidRPr="00095DD7" w:rsidRDefault="00095DD7" w:rsidP="00167BAF">
      <w:pPr>
        <w:spacing w:before="240" w:after="0"/>
        <w:rPr>
          <w:rFonts w:cs="Arial"/>
          <w:szCs w:val="22"/>
        </w:rPr>
      </w:pPr>
      <w:r w:rsidRPr="00095DD7">
        <w:rPr>
          <w:rFonts w:cs="Arial"/>
          <w:szCs w:val="22"/>
        </w:rPr>
        <w:t>Toute demande relative au présent marché doit être adressée en français.</w:t>
      </w:r>
    </w:p>
    <w:p w14:paraId="672A3945" w14:textId="77777777" w:rsidR="00095DD7" w:rsidRDefault="00095DD7" w:rsidP="00167BAF">
      <w:pPr>
        <w:pStyle w:val="Indication"/>
      </w:pPr>
    </w:p>
    <w:p w14:paraId="59E3EA1A" w14:textId="77777777" w:rsidR="003E0761" w:rsidRPr="003E0761" w:rsidRDefault="00353FAA" w:rsidP="003E0761">
      <w:pPr>
        <w:pStyle w:val="Titre1"/>
        <w:rPr>
          <w:sz w:val="40"/>
          <w:szCs w:val="40"/>
        </w:rPr>
      </w:pPr>
      <w:r>
        <w:rPr>
          <w:sz w:val="40"/>
          <w:szCs w:val="40"/>
        </w:rPr>
        <w:lastRenderedPageBreak/>
        <w:t>Clauses administratives</w:t>
      </w:r>
    </w:p>
    <w:p w14:paraId="1798BFB7" w14:textId="77777777" w:rsidR="00353FAA" w:rsidRDefault="00353FAA" w:rsidP="0031112A">
      <w:pPr>
        <w:spacing w:before="480" w:after="0"/>
        <w:rPr>
          <w:b/>
          <w:i/>
          <w:sz w:val="28"/>
        </w:rPr>
      </w:pPr>
      <w:r>
        <w:rPr>
          <w:b/>
          <w:i/>
          <w:sz w:val="28"/>
        </w:rPr>
        <w:t>Arrêté royal du 18 avril 2017</w:t>
      </w:r>
    </w:p>
    <w:p w14:paraId="59FF81E8" w14:textId="3E0267EB" w:rsidR="00353FAA" w:rsidRPr="006668B9" w:rsidRDefault="00F0661C" w:rsidP="006668B9">
      <w:pPr>
        <w:pStyle w:val="Titre2"/>
      </w:pPr>
      <w:r>
        <w:t xml:space="preserve">1. </w:t>
      </w:r>
      <w:r w:rsidR="006668B9" w:rsidRPr="006668B9">
        <w:t>E</w:t>
      </w:r>
      <w:r w:rsidR="00353FAA" w:rsidRPr="006668B9">
        <w:t>noncé des prix</w:t>
      </w:r>
      <w:r w:rsidR="006668B9">
        <w:t xml:space="preserve"> (article 25)</w:t>
      </w:r>
    </w:p>
    <w:p w14:paraId="3A27847D" w14:textId="77777777" w:rsidR="00353FAA" w:rsidRDefault="00353FAA" w:rsidP="00353FAA">
      <w:pPr>
        <w:spacing w:before="480" w:after="0"/>
        <w:rPr>
          <w:i/>
        </w:rPr>
      </w:pPr>
      <w:r w:rsidRPr="00353FAA">
        <w:t>Le montant total de l’offre ainsi que les prix unitaires doivent être exprimés en toutes lettres</w:t>
      </w:r>
      <w:r w:rsidRPr="00353FAA">
        <w:rPr>
          <w:i/>
        </w:rPr>
        <w:t>.</w:t>
      </w:r>
    </w:p>
    <w:p w14:paraId="030759F7" w14:textId="05DF1F17" w:rsidR="006668B9" w:rsidRPr="006668B9" w:rsidRDefault="00F0661C" w:rsidP="006668B9">
      <w:pPr>
        <w:pStyle w:val="Titre2"/>
      </w:pPr>
      <w:r>
        <w:t xml:space="preserve">2. </w:t>
      </w:r>
      <w:r w:rsidR="006668B9" w:rsidRPr="00F96C97">
        <w:t>Validité des offres</w:t>
      </w:r>
      <w:r w:rsidR="006668B9">
        <w:t xml:space="preserve"> (article </w:t>
      </w:r>
      <w:r>
        <w:t>58)</w:t>
      </w:r>
    </w:p>
    <w:p w14:paraId="4C130C0E" w14:textId="77777777" w:rsidR="006668B9" w:rsidRPr="007632D2" w:rsidRDefault="006668B9" w:rsidP="006668B9">
      <w:pPr>
        <w:spacing w:before="240" w:after="0"/>
        <w:rPr>
          <w:rFonts w:cs="Arial"/>
          <w:iCs/>
          <w:szCs w:val="22"/>
        </w:rPr>
      </w:pPr>
      <w:r w:rsidRPr="007632D2">
        <w:rPr>
          <w:rFonts w:cs="Arial"/>
          <w:iCs/>
          <w:szCs w:val="22"/>
        </w:rPr>
        <w:t xml:space="preserve">Les soumissionnaires restent engagés par leur offre pendant un délai de </w:t>
      </w:r>
      <w:r w:rsidRPr="007632D2">
        <w:rPr>
          <w:rFonts w:cs="Arial"/>
          <w:iCs/>
          <w:szCs w:val="22"/>
          <w:highlight w:val="yellow"/>
        </w:rPr>
        <w:t>[XX jours]</w:t>
      </w:r>
      <w:r w:rsidRPr="007632D2">
        <w:rPr>
          <w:rFonts w:cs="Arial"/>
          <w:iCs/>
          <w:szCs w:val="22"/>
        </w:rPr>
        <w:t xml:space="preserve"> calendrier à compter de la date limite de réception des offres.</w:t>
      </w:r>
    </w:p>
    <w:p w14:paraId="11C25F31" w14:textId="77777777" w:rsidR="006668B9" w:rsidRPr="00095DD7" w:rsidRDefault="006668B9" w:rsidP="006668B9">
      <w:pPr>
        <w:spacing w:before="0" w:after="0"/>
      </w:pPr>
    </w:p>
    <w:tbl>
      <w:tblPr>
        <w:tblStyle w:val="Grilledutableau"/>
        <w:tblW w:w="0" w:type="auto"/>
        <w:tblLook w:val="04A0" w:firstRow="1" w:lastRow="0" w:firstColumn="1" w:lastColumn="0" w:noHBand="0" w:noVBand="1"/>
      </w:tblPr>
      <w:tblGrid>
        <w:gridCol w:w="9628"/>
      </w:tblGrid>
      <w:tr w:rsidR="006668B9" w:rsidRPr="00095DD7" w14:paraId="3C9EB887" w14:textId="77777777" w:rsidTr="00CC3761">
        <w:tc>
          <w:tcPr>
            <w:tcW w:w="9778" w:type="dxa"/>
          </w:tcPr>
          <w:p w14:paraId="68CA86B5" w14:textId="77777777" w:rsidR="006668B9" w:rsidRPr="00095DD7" w:rsidRDefault="006668B9" w:rsidP="00CC3761">
            <w:pPr>
              <w:ind w:left="851"/>
              <w:rPr>
                <w:rFonts w:ascii="Calibri" w:hAnsi="Calibri"/>
                <w:color w:val="000000" w:themeColor="text1"/>
                <w:szCs w:val="24"/>
                <w:lang w:val="fr-BE"/>
              </w:rPr>
            </w:pPr>
            <w:r w:rsidRPr="00095DD7">
              <w:rPr>
                <w:rFonts w:ascii="Calibri" w:hAnsi="Calibri"/>
                <w:noProof/>
                <w:color w:val="000000" w:themeColor="text1"/>
                <w:szCs w:val="24"/>
                <w:lang w:val="fr-BE" w:eastAsia="fr-BE"/>
              </w:rPr>
              <w:drawing>
                <wp:anchor distT="0" distB="0" distL="114300" distR="114300" simplePos="0" relativeHeight="251874304" behindDoc="0" locked="0" layoutInCell="1" allowOverlap="1" wp14:anchorId="3019E6AA" wp14:editId="6CB2D681">
                  <wp:simplePos x="742619" y="3800723"/>
                  <wp:positionH relativeFrom="margin">
                    <wp:align>left</wp:align>
                  </wp:positionH>
                  <wp:positionV relativeFrom="margin">
                    <wp:align>top</wp:align>
                  </wp:positionV>
                  <wp:extent cx="417001" cy="389614"/>
                  <wp:effectExtent l="19050" t="0" r="2099" b="0"/>
                  <wp:wrapSquare wrapText="bothSides"/>
                  <wp:docPr id="10"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17001" cy="389614"/>
                          </a:xfrm>
                          <a:prstGeom prst="rect">
                            <a:avLst/>
                          </a:prstGeom>
                          <a:noFill/>
                          <a:ln w="9525">
                            <a:noFill/>
                            <a:miter lim="800000"/>
                            <a:headEnd/>
                            <a:tailEnd/>
                          </a:ln>
                        </pic:spPr>
                      </pic:pic>
                    </a:graphicData>
                  </a:graphic>
                </wp:anchor>
              </w:drawing>
            </w:r>
            <w:r w:rsidRPr="00095DD7">
              <w:rPr>
                <w:rFonts w:ascii="Calibri" w:hAnsi="Calibri"/>
                <w:noProof/>
                <w:color w:val="000000" w:themeColor="text1"/>
                <w:szCs w:val="24"/>
                <w:lang w:val="fr-BE" w:eastAsia="fr-BE"/>
              </w:rPr>
              <w:t>Il est à noter que la législation en vigueur ne prévoit pas l'obligation de fixer un délai de validité des offres dans le cadre d'une procédure négociée sans public</w:t>
            </w:r>
            <w:r>
              <w:rPr>
                <w:rFonts w:ascii="Calibri" w:hAnsi="Calibri"/>
                <w:noProof/>
                <w:color w:val="000000" w:themeColor="text1"/>
                <w:szCs w:val="24"/>
                <w:lang w:val="fr-BE" w:eastAsia="fr-BE"/>
              </w:rPr>
              <w:t>ation préalable</w:t>
            </w:r>
            <w:r w:rsidRPr="00095DD7">
              <w:rPr>
                <w:rFonts w:ascii="Calibri" w:hAnsi="Calibri"/>
                <w:noProof/>
                <w:color w:val="000000" w:themeColor="text1"/>
                <w:szCs w:val="24"/>
                <w:lang w:val="fr-BE" w:eastAsia="fr-BE"/>
              </w:rPr>
              <w:t>. Il est cependant conseillé de prévoir un délai de 90 jours.</w:t>
            </w:r>
          </w:p>
        </w:tc>
      </w:tr>
    </w:tbl>
    <w:p w14:paraId="643FAD1E" w14:textId="12813FB0" w:rsidR="006668B9" w:rsidRDefault="00D67A2B" w:rsidP="00D67A2B">
      <w:pPr>
        <w:pStyle w:val="Titre2"/>
      </w:pPr>
      <w:r>
        <w:t>3. Sous-traitance (article 74)</w:t>
      </w:r>
    </w:p>
    <w:p w14:paraId="3A09F58C" w14:textId="2AE9219A" w:rsidR="00D67A2B" w:rsidRPr="00D67A2B" w:rsidRDefault="00D67A2B" w:rsidP="00D3258C">
      <w:pPr>
        <w:spacing w:before="240" w:after="0"/>
      </w:pPr>
      <w:r>
        <w:t>Le soumissionnaire joint à son offre la liste des sous-traitants et leur part de participation dans le marché.</w:t>
      </w:r>
    </w:p>
    <w:p w14:paraId="191275C5" w14:textId="77777777" w:rsidR="00797F46" w:rsidRPr="00353FAA" w:rsidRDefault="00C279A9" w:rsidP="0031112A">
      <w:pPr>
        <w:spacing w:before="480" w:after="0"/>
        <w:rPr>
          <w:b/>
          <w:i/>
          <w:sz w:val="28"/>
        </w:rPr>
      </w:pPr>
      <w:r w:rsidRPr="00353FAA">
        <w:rPr>
          <w:b/>
          <w:i/>
          <w:sz w:val="28"/>
        </w:rPr>
        <w:t xml:space="preserve">Arrêté royal du 14 janvier 2013 établissant les règles générales d’exécution des marchés publics </w:t>
      </w:r>
    </w:p>
    <w:p w14:paraId="3D4ADA79" w14:textId="362CA42C" w:rsidR="00953E09" w:rsidRDefault="00A0232E" w:rsidP="00953E09">
      <w:pPr>
        <w:pStyle w:val="Titre2"/>
      </w:pPr>
      <w:r>
        <w:t xml:space="preserve">1. </w:t>
      </w:r>
      <w:r w:rsidR="00953E09">
        <w:t>Fonctionnaire dirigeant</w:t>
      </w:r>
      <w:r w:rsidR="00AF34EF">
        <w:t xml:space="preserve"> (article 11)</w:t>
      </w:r>
    </w:p>
    <w:p w14:paraId="7BAC3117" w14:textId="06007688" w:rsidR="00953E09" w:rsidRPr="00953E09" w:rsidRDefault="00953E09" w:rsidP="00D3258C">
      <w:pPr>
        <w:spacing w:before="240" w:after="0"/>
        <w:rPr>
          <w:highlight w:val="yellow"/>
        </w:rPr>
      </w:pPr>
      <w:r>
        <w:rPr>
          <w:highlight w:val="yellow"/>
        </w:rPr>
        <w:t>[</w:t>
      </w:r>
      <w:r w:rsidRPr="00953E09">
        <w:rPr>
          <w:highlight w:val="yellow"/>
        </w:rPr>
        <w:t>Indiquer le nom, l'adresse.</w:t>
      </w:r>
    </w:p>
    <w:p w14:paraId="17E43718" w14:textId="0FC9D952" w:rsidR="00953E09" w:rsidRPr="00953E09" w:rsidRDefault="00953E09" w:rsidP="00D3258C">
      <w:pPr>
        <w:spacing w:before="240" w:after="0"/>
        <w:rPr>
          <w:highlight w:val="yellow"/>
        </w:rPr>
      </w:pPr>
      <w:r w:rsidRPr="00953E09">
        <w:rPr>
          <w:highlight w:val="yellow"/>
        </w:rPr>
        <w:t>Personne de contact</w:t>
      </w:r>
      <w:r w:rsidR="003966DE">
        <w:rPr>
          <w:highlight w:val="yellow"/>
        </w:rPr>
        <w:t>:</w:t>
      </w:r>
    </w:p>
    <w:p w14:paraId="29225163" w14:textId="5ACFFCC5" w:rsidR="00953E09" w:rsidRDefault="00953E09" w:rsidP="00D3258C">
      <w:pPr>
        <w:spacing w:before="240" w:after="0"/>
      </w:pPr>
      <w:r w:rsidRPr="00953E09">
        <w:rPr>
          <w:highlight w:val="yellow"/>
        </w:rPr>
        <w:t>Indiquer le nom, l'adresse et le numéro de téléphone</w:t>
      </w:r>
      <w:r>
        <w:rPr>
          <w:highlight w:val="yellow"/>
        </w:rPr>
        <w:t>]</w:t>
      </w:r>
      <w:r w:rsidRPr="00953E09">
        <w:rPr>
          <w:highlight w:val="yellow"/>
        </w:rPr>
        <w:t>.</w:t>
      </w:r>
    </w:p>
    <w:p w14:paraId="2C076DD4" w14:textId="0A94B56B" w:rsidR="00953E09" w:rsidRPr="00953E09" w:rsidRDefault="00953E09" w:rsidP="00D3258C">
      <w:pPr>
        <w:spacing w:before="240" w:after="0"/>
      </w:pPr>
      <w:r>
        <w:t>Toute limite éventuelle des pouvoirs du fonctionnaire dirigeant appartenant au pouvoir adjudicateur doit être mentionnée au CSC ou dans la notification du marché. Si le fonctionnaire dirigeant est étranger au pouvoir adjudicateur, la teneur de son mandat éventuel doit être précisée dans le CSC ou dans la notification du marché</w:t>
      </w:r>
    </w:p>
    <w:p w14:paraId="5BF3048D" w14:textId="307F83AB" w:rsidR="00797F46" w:rsidRDefault="00953E09" w:rsidP="00A0232E">
      <w:pPr>
        <w:pStyle w:val="Titre2"/>
      </w:pPr>
      <w:r>
        <w:t xml:space="preserve">2. </w:t>
      </w:r>
      <w:r w:rsidR="00797F46">
        <w:t>Sous-traitance (article</w:t>
      </w:r>
      <w:r w:rsidR="00E44255">
        <w:t>s</w:t>
      </w:r>
      <w:r w:rsidR="00797F46">
        <w:t xml:space="preserve"> 12</w:t>
      </w:r>
      <w:r w:rsidR="00E44255">
        <w:t xml:space="preserve"> à 15</w:t>
      </w:r>
      <w:r w:rsidR="00797F46">
        <w:t>)</w:t>
      </w:r>
    </w:p>
    <w:p w14:paraId="01D86BFC" w14:textId="44C104B3" w:rsidR="00F8015A" w:rsidRDefault="00F8015A" w:rsidP="00D3258C">
      <w:pPr>
        <w:spacing w:before="240" w:after="0"/>
      </w:pPr>
      <w:r>
        <w:t>L’adjudicataire ne peut confier tout ou partie de la prestation, à d’autres sous-traitants que ceux mentionné</w:t>
      </w:r>
      <w:r w:rsidR="00EE7B8A">
        <w:t>s</w:t>
      </w:r>
      <w:r>
        <w:t xml:space="preserve"> dans son offre, qu’avec l’accord préalable et écrit du pouvoir adjudicateur.</w:t>
      </w:r>
    </w:p>
    <w:p w14:paraId="15027535" w14:textId="3BDE2FB4" w:rsidR="00A0232E" w:rsidRDefault="00F8015A" w:rsidP="00D3258C">
      <w:pPr>
        <w:spacing w:before="240" w:after="0"/>
      </w:pPr>
      <w:r>
        <w:lastRenderedPageBreak/>
        <w:t>Le pouvoir adjudicateur se réserve le droit d’exiger que les sous-traitants satisfassent en proportion de leur participation au marché aux conditions minimales de sélection qualitative imposées au présent cahier spécial des charges (on pense avant tout à l'expérience du sous-traitant dans des marchés similaires quant à leur objet et leur importance proportionnellement à sa participation évidemment).</w:t>
      </w:r>
    </w:p>
    <w:p w14:paraId="57CDF538" w14:textId="367D60E6" w:rsidR="00173C72" w:rsidRDefault="00953E09" w:rsidP="00A0232E">
      <w:pPr>
        <w:pStyle w:val="Titre2"/>
      </w:pPr>
      <w:r>
        <w:t>3</w:t>
      </w:r>
      <w:r w:rsidR="00A0232E">
        <w:t xml:space="preserve">. </w:t>
      </w:r>
      <w:r w:rsidR="00173C72">
        <w:t>Assurance</w:t>
      </w:r>
      <w:r w:rsidR="00AF34EF">
        <w:t xml:space="preserve"> (article 24)</w:t>
      </w:r>
    </w:p>
    <w:p w14:paraId="7F1C47AC" w14:textId="325B7FBC" w:rsidR="006668B9" w:rsidRPr="006668B9" w:rsidRDefault="006668B9" w:rsidP="00A81785">
      <w:pPr>
        <w:spacing w:before="240" w:after="0"/>
      </w:pPr>
      <w:r>
        <w:rPr>
          <w:rStyle w:val="markedcontent"/>
          <w:rFonts w:cs="Arial"/>
        </w:rPr>
        <w:t>L’adjudicataire contracte les assurances couvrant sa responsabilité en matière d’accidents</w:t>
      </w:r>
      <w:r w:rsidR="00A81785">
        <w:rPr>
          <w:rStyle w:val="markedcontent"/>
          <w:rFonts w:cs="Arial"/>
        </w:rPr>
        <w:t xml:space="preserve"> </w:t>
      </w:r>
      <w:r>
        <w:rPr>
          <w:rStyle w:val="markedcontent"/>
          <w:rFonts w:cs="Arial"/>
        </w:rPr>
        <w:t>de travail (en ce compris sur le chemin du travail) et sa responsabilité civile en ce compris</w:t>
      </w:r>
      <w:r w:rsidR="00A81785">
        <w:rPr>
          <w:rStyle w:val="markedcontent"/>
          <w:rFonts w:cs="Arial"/>
        </w:rPr>
        <w:t xml:space="preserve"> </w:t>
      </w:r>
      <w:r>
        <w:rPr>
          <w:rStyle w:val="markedcontent"/>
          <w:rFonts w:cs="Arial"/>
        </w:rPr>
        <w:t>celle de son personnel et des sous-traitants pour les dommages causés à des tiers lors de</w:t>
      </w:r>
      <w:r w:rsidR="00A81785">
        <w:rPr>
          <w:rStyle w:val="markedcontent"/>
          <w:rFonts w:cs="Arial"/>
        </w:rPr>
        <w:t xml:space="preserve"> </w:t>
      </w:r>
      <w:r>
        <w:rPr>
          <w:rStyle w:val="markedcontent"/>
          <w:rFonts w:cs="Arial"/>
        </w:rPr>
        <w:t>l’exécution du marché.</w:t>
      </w:r>
    </w:p>
    <w:p w14:paraId="13454D59" w14:textId="77777777" w:rsidR="00173C72" w:rsidRPr="00173C72" w:rsidRDefault="00173C72" w:rsidP="0085113C">
      <w:pPr>
        <w:pStyle w:val="Sansinterligne"/>
      </w:pPr>
    </w:p>
    <w:tbl>
      <w:tblPr>
        <w:tblStyle w:val="Grilledutableau"/>
        <w:tblW w:w="0" w:type="auto"/>
        <w:tblLook w:val="04A0" w:firstRow="1" w:lastRow="0" w:firstColumn="1" w:lastColumn="0" w:noHBand="0" w:noVBand="1"/>
      </w:tblPr>
      <w:tblGrid>
        <w:gridCol w:w="9628"/>
      </w:tblGrid>
      <w:tr w:rsidR="0085113C" w14:paraId="0FE6091D" w14:textId="77777777" w:rsidTr="00827D30">
        <w:tc>
          <w:tcPr>
            <w:tcW w:w="9778" w:type="dxa"/>
          </w:tcPr>
          <w:p w14:paraId="64B5074D" w14:textId="77777777" w:rsidR="0085113C" w:rsidRDefault="0085113C" w:rsidP="0085113C">
            <w:pPr>
              <w:pStyle w:val="Remarque"/>
            </w:pPr>
            <w:bookmarkStart w:id="8" w:name="_Hlk130905738"/>
            <w:r w:rsidRPr="00A0232E">
              <w:rPr>
                <w:noProof/>
                <w:lang w:eastAsia="fr-BE"/>
              </w:rPr>
              <w:drawing>
                <wp:anchor distT="0" distB="0" distL="114300" distR="114300" simplePos="0" relativeHeight="251840512" behindDoc="0" locked="0" layoutInCell="1" allowOverlap="1" wp14:anchorId="71F36827" wp14:editId="21EF9EE0">
                  <wp:simplePos x="734667" y="5621572"/>
                  <wp:positionH relativeFrom="margin">
                    <wp:align>left</wp:align>
                  </wp:positionH>
                  <wp:positionV relativeFrom="margin">
                    <wp:align>top</wp:align>
                  </wp:positionV>
                  <wp:extent cx="432601" cy="389614"/>
                  <wp:effectExtent l="19050" t="0" r="5549" b="0"/>
                  <wp:wrapSquare wrapText="bothSides"/>
                  <wp:docPr id="1"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32601" cy="389614"/>
                          </a:xfrm>
                          <a:prstGeom prst="rect">
                            <a:avLst/>
                          </a:prstGeom>
                          <a:noFill/>
                          <a:ln w="9525">
                            <a:noFill/>
                            <a:miter lim="800000"/>
                            <a:headEnd/>
                            <a:tailEnd/>
                          </a:ln>
                        </pic:spPr>
                      </pic:pic>
                    </a:graphicData>
                  </a:graphic>
                </wp:anchor>
              </w:drawing>
            </w:r>
            <w:r>
              <w:t>Dans le cas où une assurance particulière doit être souscrite par le soumissionnaire, il faut l'indiquer à ce point.</w:t>
            </w:r>
          </w:p>
        </w:tc>
      </w:tr>
    </w:tbl>
    <w:bookmarkEnd w:id="8"/>
    <w:p w14:paraId="0267CDD0" w14:textId="25FA4791" w:rsidR="00B563C6" w:rsidRPr="00844B3C" w:rsidRDefault="00953E09" w:rsidP="00844B3C">
      <w:pPr>
        <w:pStyle w:val="Titre2"/>
      </w:pPr>
      <w:r>
        <w:t>4</w:t>
      </w:r>
      <w:r w:rsidR="00173C72">
        <w:t xml:space="preserve">. </w:t>
      </w:r>
      <w:r w:rsidR="003A11A0">
        <w:t>Cautionnement</w:t>
      </w:r>
      <w:r w:rsidR="00AF34EF">
        <w:t xml:space="preserve"> (article 25</w:t>
      </w:r>
      <w:r w:rsidR="008A6677">
        <w:t xml:space="preserve"> et svts</w:t>
      </w:r>
      <w:r w:rsidR="00AF34EF">
        <w:t>)</w:t>
      </w:r>
    </w:p>
    <w:p w14:paraId="62535C25" w14:textId="65CEA8C3" w:rsidR="008E45FA" w:rsidRDefault="008234CF" w:rsidP="00B8609C">
      <w:pPr>
        <w:pStyle w:val="Texte"/>
      </w:pPr>
      <w:r w:rsidRPr="00844B3C">
        <w:t>Si le montant de l’off</w:t>
      </w:r>
      <w:r w:rsidR="00BD0B94" w:rsidRPr="00844B3C">
        <w:t>r</w:t>
      </w:r>
      <w:r w:rsidRPr="00844B3C">
        <w:t xml:space="preserve">e atteint </w:t>
      </w:r>
      <w:r w:rsidR="00844B3C" w:rsidRPr="00844B3C">
        <w:t>50.000</w:t>
      </w:r>
      <w:r w:rsidR="00EE7B8A">
        <w:t> </w:t>
      </w:r>
      <w:r w:rsidR="00844B3C" w:rsidRPr="00844B3C">
        <w:t>€ HTVA</w:t>
      </w:r>
      <w:r w:rsidRPr="00844B3C">
        <w:t>, un cautionnement de 5</w:t>
      </w:r>
      <w:r w:rsidR="00EE7B8A">
        <w:t> </w:t>
      </w:r>
      <w:r w:rsidRPr="00844B3C">
        <w:t>% du montant du marché sera</w:t>
      </w:r>
      <w:r w:rsidR="00456E3F" w:rsidRPr="00844B3C">
        <w:t xml:space="preserve"> d’office</w:t>
      </w:r>
      <w:r w:rsidR="00B8609C" w:rsidRPr="00844B3C">
        <w:t xml:space="preserve"> appliqué</w:t>
      </w:r>
      <w:r w:rsidR="00B8609C" w:rsidRPr="00EE7B8A">
        <w:t>.</w:t>
      </w:r>
    </w:p>
    <w:p w14:paraId="776D1A69" w14:textId="7A0D5083" w:rsidR="008A6677" w:rsidRDefault="008A6677" w:rsidP="008A6677">
      <w:pPr>
        <w:pStyle w:val="Texte"/>
      </w:pPr>
      <w:r>
        <w:t>Le cas échéant, la preuve de la constitution du cautionnement doit être envoyée dans les trente (30) jours de calendrier qui suivent la notification du marché à l’attention de</w:t>
      </w:r>
      <w:r w:rsidR="003966DE">
        <w:t>:</w:t>
      </w:r>
    </w:p>
    <w:p w14:paraId="2F9B1F36" w14:textId="77777777" w:rsidR="008A6677" w:rsidRPr="008A6677" w:rsidRDefault="008A6677" w:rsidP="008A6677">
      <w:pPr>
        <w:pStyle w:val="Texte"/>
        <w:rPr>
          <w:highlight w:val="yellow"/>
        </w:rPr>
      </w:pPr>
      <w:r w:rsidRPr="008A6677">
        <w:rPr>
          <w:highlight w:val="yellow"/>
        </w:rPr>
        <w:t>NOM</w:t>
      </w:r>
    </w:p>
    <w:p w14:paraId="6D093833" w14:textId="77777777" w:rsidR="008A6677" w:rsidRPr="008A6677" w:rsidRDefault="008A6677" w:rsidP="008A6677">
      <w:pPr>
        <w:pStyle w:val="Texte"/>
        <w:rPr>
          <w:highlight w:val="yellow"/>
        </w:rPr>
      </w:pPr>
      <w:r w:rsidRPr="008A6677">
        <w:rPr>
          <w:highlight w:val="yellow"/>
        </w:rPr>
        <w:t>ADRESSE</w:t>
      </w:r>
    </w:p>
    <w:p w14:paraId="27F72F40" w14:textId="15BDF7B6" w:rsidR="008A6677" w:rsidRPr="00FE1B71" w:rsidRDefault="008A6677" w:rsidP="008A6677">
      <w:pPr>
        <w:pStyle w:val="Texte"/>
      </w:pPr>
      <w:r w:rsidRPr="008A6677">
        <w:rPr>
          <w:highlight w:val="yellow"/>
        </w:rPr>
        <w:t>XXXXXX</w:t>
      </w:r>
    </w:p>
    <w:p w14:paraId="0D1359D0" w14:textId="0B0C5376" w:rsidR="00731D85" w:rsidRDefault="00953E09" w:rsidP="006B372B">
      <w:pPr>
        <w:pStyle w:val="Titre2"/>
      </w:pPr>
      <w:r w:rsidRPr="008A6677">
        <w:rPr>
          <w:highlight w:val="yellow"/>
        </w:rPr>
        <w:t>5</w:t>
      </w:r>
      <w:r w:rsidR="00A0232E" w:rsidRPr="008A6677">
        <w:rPr>
          <w:highlight w:val="yellow"/>
        </w:rPr>
        <w:t xml:space="preserve">. </w:t>
      </w:r>
      <w:bookmarkStart w:id="9" w:name="_Hlk112147623"/>
      <w:r w:rsidR="00AF34EF" w:rsidRPr="008A6677">
        <w:rPr>
          <w:highlight w:val="yellow"/>
        </w:rPr>
        <w:t>C</w:t>
      </w:r>
      <w:r w:rsidR="008E45FA" w:rsidRPr="008E45FA">
        <w:rPr>
          <w:highlight w:val="yellow"/>
        </w:rPr>
        <w:t>lause de réexamen</w:t>
      </w:r>
      <w:r w:rsidR="00AF34EF" w:rsidRPr="008A6677">
        <w:rPr>
          <w:highlight w:val="yellow"/>
        </w:rPr>
        <w:t xml:space="preserve"> (article 38)</w:t>
      </w:r>
    </w:p>
    <w:p w14:paraId="73F51329" w14:textId="77777777" w:rsidR="00731D85" w:rsidRDefault="00731D85" w:rsidP="00731D85"/>
    <w:tbl>
      <w:tblPr>
        <w:tblStyle w:val="Grilledutableau"/>
        <w:tblW w:w="0" w:type="auto"/>
        <w:tblLook w:val="04A0" w:firstRow="1" w:lastRow="0" w:firstColumn="1" w:lastColumn="0" w:noHBand="0" w:noVBand="1"/>
      </w:tblPr>
      <w:tblGrid>
        <w:gridCol w:w="9628"/>
      </w:tblGrid>
      <w:tr w:rsidR="00731D85" w14:paraId="4D733524" w14:textId="77777777" w:rsidTr="00CC3761">
        <w:tc>
          <w:tcPr>
            <w:tcW w:w="9778" w:type="dxa"/>
          </w:tcPr>
          <w:p w14:paraId="29EEE927" w14:textId="66216FB4" w:rsidR="00731D85" w:rsidRPr="00A81785" w:rsidRDefault="00731D85" w:rsidP="0023641D">
            <w:pPr>
              <w:spacing w:before="60" w:after="0" w:line="276" w:lineRule="auto"/>
              <w:ind w:left="878"/>
              <w:rPr>
                <w:rFonts w:asciiTheme="minorHAnsi" w:hAnsiTheme="minorHAnsi" w:cstheme="minorHAnsi"/>
              </w:rPr>
            </w:pPr>
            <w:r w:rsidRPr="00A81785">
              <w:rPr>
                <w:rFonts w:asciiTheme="minorHAnsi" w:eastAsia="Arial" w:hAnsiTheme="minorHAnsi" w:cstheme="minorHAnsi"/>
                <w:noProof/>
                <w:szCs w:val="22"/>
                <w:lang w:val="fr-BE" w:eastAsia="fr-BE"/>
              </w:rPr>
              <w:drawing>
                <wp:anchor distT="0" distB="0" distL="114300" distR="114300" simplePos="0" relativeHeight="251866112" behindDoc="0" locked="0" layoutInCell="1" allowOverlap="1" wp14:anchorId="57CA73DA" wp14:editId="0CCB60DE">
                  <wp:simplePos x="734667" y="5621572"/>
                  <wp:positionH relativeFrom="margin">
                    <wp:align>left</wp:align>
                  </wp:positionH>
                  <wp:positionV relativeFrom="margin">
                    <wp:align>top</wp:align>
                  </wp:positionV>
                  <wp:extent cx="432601" cy="389614"/>
                  <wp:effectExtent l="19050" t="0" r="5549" b="0"/>
                  <wp:wrapSquare wrapText="bothSides"/>
                  <wp:docPr id="18" name="Image 18"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32601" cy="389614"/>
                          </a:xfrm>
                          <a:prstGeom prst="rect">
                            <a:avLst/>
                          </a:prstGeom>
                          <a:noFill/>
                          <a:ln w="9525">
                            <a:noFill/>
                            <a:miter lim="800000"/>
                            <a:headEnd/>
                            <a:tailEnd/>
                          </a:ln>
                        </pic:spPr>
                      </pic:pic>
                    </a:graphicData>
                  </a:graphic>
                </wp:anchor>
              </w:drawing>
            </w:r>
            <w:r w:rsidRPr="00A81785">
              <w:rPr>
                <w:rFonts w:asciiTheme="minorHAnsi" w:eastAsia="Arial" w:hAnsiTheme="minorHAnsi" w:cstheme="minorHAnsi"/>
                <w:szCs w:val="22"/>
                <w:lang w:val="fr-BE" w:eastAsia="fr-BE"/>
              </w:rPr>
              <w:t>Le pouvoir adjudicateur peut d’initiative prévoir des clauses de réexamen telles que,</w:t>
            </w:r>
            <w:r w:rsidR="00A81785">
              <w:rPr>
                <w:rFonts w:asciiTheme="minorHAnsi" w:eastAsia="Arial" w:hAnsiTheme="minorHAnsi" w:cstheme="minorHAnsi"/>
                <w:szCs w:val="22"/>
                <w:lang w:val="fr-BE" w:eastAsia="fr-BE"/>
              </w:rPr>
              <w:t xml:space="preserve"> </w:t>
            </w:r>
            <w:r w:rsidRPr="00A81785">
              <w:rPr>
                <w:rFonts w:asciiTheme="minorHAnsi" w:eastAsia="Arial" w:hAnsiTheme="minorHAnsi" w:cstheme="minorHAnsi"/>
                <w:szCs w:val="22"/>
                <w:lang w:val="fr-BE" w:eastAsia="fr-BE"/>
              </w:rPr>
              <w:t>notamment, une clause, autre que celle déjà indiquée, prévoyant le remplacement de</w:t>
            </w:r>
            <w:r w:rsidR="00A81785">
              <w:rPr>
                <w:rFonts w:asciiTheme="minorHAnsi" w:eastAsia="Arial" w:hAnsiTheme="minorHAnsi" w:cstheme="minorHAnsi"/>
                <w:szCs w:val="22"/>
                <w:lang w:val="fr-BE" w:eastAsia="fr-BE"/>
              </w:rPr>
              <w:t xml:space="preserve"> </w:t>
            </w:r>
            <w:r w:rsidRPr="00A81785">
              <w:rPr>
                <w:rFonts w:asciiTheme="minorHAnsi" w:eastAsia="Arial" w:hAnsiTheme="minorHAnsi" w:cstheme="minorHAnsi"/>
                <w:szCs w:val="22"/>
                <w:lang w:val="fr-BE" w:eastAsia="fr-BE"/>
              </w:rPr>
              <w:t>l’adjudicataire (article 38/3, 1°) ou une clause relative aux indemnités suite aux</w:t>
            </w:r>
            <w:r w:rsidR="00A81785">
              <w:rPr>
                <w:rFonts w:asciiTheme="minorHAnsi" w:eastAsia="Arial" w:hAnsiTheme="minorHAnsi" w:cstheme="minorHAnsi"/>
                <w:szCs w:val="22"/>
                <w:lang w:val="fr-BE" w:eastAsia="fr-BE"/>
              </w:rPr>
              <w:t xml:space="preserve"> </w:t>
            </w:r>
            <w:r w:rsidRPr="00A81785">
              <w:rPr>
                <w:rFonts w:asciiTheme="minorHAnsi" w:eastAsia="Arial" w:hAnsiTheme="minorHAnsi" w:cstheme="minorHAnsi"/>
                <w:szCs w:val="22"/>
                <w:lang w:val="fr-BE" w:eastAsia="fr-BE"/>
              </w:rPr>
              <w:t>suspensions ordonnées par l’adjudicateur et incidents durant la procédure (article 38/12 §</w:t>
            </w:r>
            <w:r w:rsidR="0023641D" w:rsidRPr="00A81785">
              <w:rPr>
                <w:rFonts w:asciiTheme="minorHAnsi" w:eastAsia="Arial" w:hAnsiTheme="minorHAnsi" w:cstheme="minorHAnsi"/>
                <w:szCs w:val="22"/>
                <w:lang w:val="fr-BE" w:eastAsia="fr-BE"/>
              </w:rPr>
              <w:t xml:space="preserve"> </w:t>
            </w:r>
            <w:r w:rsidRPr="00A81785">
              <w:rPr>
                <w:rFonts w:asciiTheme="minorHAnsi" w:eastAsia="Arial" w:hAnsiTheme="minorHAnsi" w:cstheme="minorHAnsi"/>
                <w:szCs w:val="22"/>
                <w:lang w:val="fr-BE" w:eastAsia="fr-BE"/>
              </w:rPr>
              <w:t>2) ou encore une clause particulière relative aux circonstances propres d’un marché</w:t>
            </w:r>
            <w:r w:rsidR="0023641D" w:rsidRPr="00A81785">
              <w:rPr>
                <w:rFonts w:asciiTheme="minorHAnsi" w:eastAsia="Arial" w:hAnsiTheme="minorHAnsi" w:cstheme="minorHAnsi"/>
                <w:szCs w:val="22"/>
                <w:lang w:val="fr-BE" w:eastAsia="fr-BE"/>
              </w:rPr>
              <w:t xml:space="preserve"> </w:t>
            </w:r>
            <w:r w:rsidRPr="00A81785">
              <w:rPr>
                <w:rFonts w:asciiTheme="minorHAnsi" w:eastAsia="Arial" w:hAnsiTheme="minorHAnsi" w:cstheme="minorHAnsi"/>
                <w:szCs w:val="22"/>
                <w:lang w:val="fr-BE" w:eastAsia="fr-BE"/>
              </w:rPr>
              <w:t>si le pouvoir adjudicateur veut envisager un cas de modification non prévu dans l’arrêté</w:t>
            </w:r>
            <w:r w:rsidR="0023641D" w:rsidRPr="00A81785">
              <w:rPr>
                <w:rFonts w:asciiTheme="minorHAnsi" w:eastAsia="Arial" w:hAnsiTheme="minorHAnsi" w:cstheme="minorHAnsi"/>
                <w:szCs w:val="22"/>
                <w:lang w:val="fr-BE" w:eastAsia="fr-BE"/>
              </w:rPr>
              <w:t xml:space="preserve"> </w:t>
            </w:r>
            <w:r w:rsidRPr="00A81785">
              <w:rPr>
                <w:rFonts w:asciiTheme="minorHAnsi" w:eastAsia="Arial" w:hAnsiTheme="minorHAnsi" w:cstheme="minorHAnsi"/>
                <w:szCs w:val="22"/>
                <w:lang w:val="fr-BE" w:eastAsia="fr-BE"/>
              </w:rPr>
              <w:t>d’exécution (article 38).</w:t>
            </w:r>
          </w:p>
        </w:tc>
      </w:tr>
    </w:tbl>
    <w:bookmarkEnd w:id="9"/>
    <w:p w14:paraId="618F5AAB" w14:textId="35FD6B88" w:rsidR="008E45FA" w:rsidRPr="008E45FA" w:rsidRDefault="008E45FA" w:rsidP="008E45FA">
      <w:pPr>
        <w:spacing w:before="480" w:after="0"/>
        <w:rPr>
          <w:b/>
          <w:i/>
        </w:rPr>
      </w:pPr>
      <w:r w:rsidRPr="008E45FA">
        <w:rPr>
          <w:b/>
          <w:i/>
          <w:highlight w:val="yellow"/>
        </w:rPr>
        <w:t>Révision des prix</w:t>
      </w:r>
      <w:r w:rsidR="0071482B" w:rsidRPr="0071482B">
        <w:rPr>
          <w:b/>
          <w:i/>
          <w:highlight w:val="yellow"/>
        </w:rPr>
        <w:t xml:space="preserve"> </w:t>
      </w:r>
      <w:r w:rsidR="0071482B">
        <w:rPr>
          <w:b/>
          <w:i/>
          <w:highlight w:val="yellow"/>
        </w:rPr>
        <w:t>(</w:t>
      </w:r>
      <w:r w:rsidR="0071482B" w:rsidRPr="008E45FA">
        <w:rPr>
          <w:b/>
          <w:i/>
          <w:highlight w:val="yellow"/>
        </w:rPr>
        <w:t>Article 38/7</w:t>
      </w:r>
      <w:r w:rsidR="0071482B">
        <w:rPr>
          <w:b/>
          <w:i/>
          <w:highlight w:val="yellow"/>
        </w:rPr>
        <w:t>)</w:t>
      </w:r>
    </w:p>
    <w:p w14:paraId="5396400A" w14:textId="77777777" w:rsidR="008E45FA" w:rsidRPr="008E45FA" w:rsidRDefault="008E45FA" w:rsidP="008E45FA">
      <w:pPr>
        <w:tabs>
          <w:tab w:val="left" w:pos="360"/>
        </w:tabs>
        <w:spacing w:before="60" w:after="0"/>
        <w:ind w:left="360"/>
        <w:rPr>
          <w:rFonts w:cs="Arial"/>
          <w:b/>
          <w:szCs w:val="24"/>
          <w:u w:val="dottedHeavy"/>
          <w:lang w:val="fr-BE" w:eastAsia="fr-BE"/>
        </w:rPr>
      </w:pPr>
    </w:p>
    <w:tbl>
      <w:tblPr>
        <w:tblStyle w:val="Grilledutableau"/>
        <w:tblW w:w="0" w:type="auto"/>
        <w:tblLook w:val="04A0" w:firstRow="1" w:lastRow="0" w:firstColumn="1" w:lastColumn="0" w:noHBand="0" w:noVBand="1"/>
      </w:tblPr>
      <w:tblGrid>
        <w:gridCol w:w="9628"/>
      </w:tblGrid>
      <w:tr w:rsidR="0075750D" w14:paraId="627F6847" w14:textId="77777777" w:rsidTr="00CC3761">
        <w:tc>
          <w:tcPr>
            <w:tcW w:w="9778" w:type="dxa"/>
          </w:tcPr>
          <w:p w14:paraId="18BE95A4" w14:textId="71004E43" w:rsidR="0075750D" w:rsidRPr="00A81785" w:rsidRDefault="0075750D" w:rsidP="00A81785">
            <w:pPr>
              <w:pStyle w:val="Texte"/>
              <w:spacing w:before="0"/>
              <w:ind w:left="879"/>
              <w:rPr>
                <w:rFonts w:asciiTheme="minorHAnsi" w:hAnsiTheme="minorHAnsi" w:cstheme="minorHAnsi"/>
              </w:rPr>
            </w:pPr>
            <w:bookmarkStart w:id="10" w:name="_Hlk130908714"/>
            <w:r w:rsidRPr="00A81785">
              <w:rPr>
                <w:rFonts w:asciiTheme="minorHAnsi" w:hAnsiTheme="minorHAnsi" w:cstheme="minorHAnsi"/>
                <w:noProof/>
              </w:rPr>
              <w:drawing>
                <wp:anchor distT="0" distB="0" distL="114300" distR="114300" simplePos="0" relativeHeight="251860992" behindDoc="0" locked="0" layoutInCell="1" allowOverlap="1" wp14:anchorId="4CD0525F" wp14:editId="6EF4D389">
                  <wp:simplePos x="734667" y="5621572"/>
                  <wp:positionH relativeFrom="margin">
                    <wp:align>left</wp:align>
                  </wp:positionH>
                  <wp:positionV relativeFrom="margin">
                    <wp:align>top</wp:align>
                  </wp:positionV>
                  <wp:extent cx="432601" cy="389614"/>
                  <wp:effectExtent l="19050" t="0" r="5549" b="0"/>
                  <wp:wrapSquare wrapText="bothSides"/>
                  <wp:docPr id="5" name="Image 5"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32601" cy="389614"/>
                          </a:xfrm>
                          <a:prstGeom prst="rect">
                            <a:avLst/>
                          </a:prstGeom>
                          <a:noFill/>
                          <a:ln w="9525">
                            <a:noFill/>
                            <a:miter lim="800000"/>
                            <a:headEnd/>
                            <a:tailEnd/>
                          </a:ln>
                        </pic:spPr>
                      </pic:pic>
                    </a:graphicData>
                  </a:graphic>
                </wp:anchor>
              </w:drawing>
            </w:r>
            <w:r w:rsidR="004F73C5" w:rsidRPr="00A81785">
              <w:rPr>
                <w:rFonts w:asciiTheme="minorHAnsi" w:hAnsiTheme="minorHAnsi" w:cstheme="minorHAnsi"/>
              </w:rPr>
              <w:t>Une révision des prix n’est pas obligatoire pour les marchés d'un montant estimé inférieur à 120.000</w:t>
            </w:r>
            <w:r w:rsidR="00A81785">
              <w:rPr>
                <w:rFonts w:asciiTheme="minorHAnsi" w:hAnsiTheme="minorHAnsi" w:cstheme="minorHAnsi"/>
              </w:rPr>
              <w:t> </w:t>
            </w:r>
            <w:r w:rsidR="004F73C5" w:rsidRPr="00A81785">
              <w:rPr>
                <w:rFonts w:asciiTheme="minorHAnsi" w:hAnsiTheme="minorHAnsi" w:cstheme="minorHAnsi"/>
              </w:rPr>
              <w:t>euros ET lorsque le délai d’exécution initial est inférieur à cent vingt jours ouvrables ou cent quatre-vingts jours de calendrier.</w:t>
            </w:r>
          </w:p>
        </w:tc>
      </w:tr>
    </w:tbl>
    <w:bookmarkEnd w:id="10"/>
    <w:p w14:paraId="351AE20E" w14:textId="7AA5B0E0" w:rsidR="00972EBB" w:rsidRPr="00972EBB" w:rsidRDefault="00972EBB" w:rsidP="00A81785">
      <w:pPr>
        <w:spacing w:before="240" w:after="0"/>
        <w:rPr>
          <w:highlight w:val="yellow"/>
        </w:rPr>
      </w:pPr>
      <w:r w:rsidRPr="00972EBB">
        <w:rPr>
          <w:highlight w:val="yellow"/>
        </w:rPr>
        <w:t>[Indiquer le cas échéant</w:t>
      </w:r>
      <w:r w:rsidR="00A81785">
        <w:rPr>
          <w:highlight w:val="yellow"/>
        </w:rPr>
        <w:t xml:space="preserve"> </w:t>
      </w:r>
      <w:r w:rsidR="00707276">
        <w:rPr>
          <w:highlight w:val="yellow"/>
        </w:rPr>
        <w:t>(il s’agit d’un exemple)</w:t>
      </w:r>
      <w:r w:rsidRPr="00972EBB">
        <w:rPr>
          <w:highlight w:val="yellow"/>
        </w:rPr>
        <w:t>:</w:t>
      </w:r>
    </w:p>
    <w:p w14:paraId="3AAFFC95" w14:textId="77777777" w:rsidR="00972EBB" w:rsidRPr="00972EBB" w:rsidRDefault="00972EBB" w:rsidP="00A81785">
      <w:pPr>
        <w:spacing w:before="240" w:after="0"/>
        <w:rPr>
          <w:highlight w:val="yellow"/>
        </w:rPr>
      </w:pPr>
      <w:r w:rsidRPr="00972EBB">
        <w:rPr>
          <w:highlight w:val="yellow"/>
        </w:rPr>
        <w:lastRenderedPageBreak/>
        <w:t>Une fois par an, à la date anniversaire de la conclusion du marché, l’Administration réajustera les prix à l’indice des salaires conventionnels pour employés (publié par le SPF Emploi, Travail et Concertation sociale).</w:t>
      </w:r>
    </w:p>
    <w:p w14:paraId="0C79A7FD" w14:textId="77777777" w:rsidR="00972EBB" w:rsidRPr="00972EBB" w:rsidRDefault="00972EBB" w:rsidP="00A81785">
      <w:pPr>
        <w:spacing w:before="240" w:after="0"/>
        <w:rPr>
          <w:highlight w:val="yellow"/>
        </w:rPr>
      </w:pPr>
      <w:r w:rsidRPr="00972EBB">
        <w:rPr>
          <w:highlight w:val="yellow"/>
        </w:rPr>
        <w:t>La révision des prix résultant de cette formule n’est calculée qu’une seule fois et reste valable pour toute la durée de cette période annuelle tant pour les acomptes que pour le solde.</w:t>
      </w:r>
    </w:p>
    <w:p w14:paraId="322E4FCE" w14:textId="23227084" w:rsidR="00972EBB" w:rsidRPr="00972EBB" w:rsidRDefault="00972EBB" w:rsidP="00A81785">
      <w:pPr>
        <w:spacing w:before="240" w:after="0"/>
        <w:rPr>
          <w:highlight w:val="yellow"/>
        </w:rPr>
      </w:pPr>
      <w:r w:rsidRPr="00972EBB">
        <w:rPr>
          <w:highlight w:val="yellow"/>
        </w:rPr>
        <w:t>La formule de révision est la suivante</w:t>
      </w:r>
      <w:r w:rsidR="003966DE">
        <w:rPr>
          <w:highlight w:val="yellow"/>
        </w:rPr>
        <w:t>:</w:t>
      </w:r>
    </w:p>
    <w:p w14:paraId="35B862D6" w14:textId="77777777" w:rsidR="00972EBB" w:rsidRPr="00972EBB" w:rsidRDefault="00972EBB" w:rsidP="00A81785">
      <w:pPr>
        <w:spacing w:after="0"/>
        <w:rPr>
          <w:highlight w:val="yellow"/>
        </w:rPr>
      </w:pPr>
      <w:r w:rsidRPr="00972EBB">
        <w:rPr>
          <w:highlight w:val="yellow"/>
        </w:rPr>
        <w:t>p = P x i/I</w:t>
      </w:r>
    </w:p>
    <w:p w14:paraId="7DB46CC7" w14:textId="02B96EB5" w:rsidR="00972EBB" w:rsidRPr="00972EBB" w:rsidRDefault="00972EBB" w:rsidP="00A81785">
      <w:pPr>
        <w:spacing w:after="0"/>
        <w:rPr>
          <w:highlight w:val="yellow"/>
        </w:rPr>
      </w:pPr>
      <w:r w:rsidRPr="00972EBB">
        <w:rPr>
          <w:highlight w:val="yellow"/>
        </w:rPr>
        <w:t>où</w:t>
      </w:r>
      <w:r w:rsidR="003966DE">
        <w:rPr>
          <w:highlight w:val="yellow"/>
        </w:rPr>
        <w:t xml:space="preserve"> </w:t>
      </w:r>
    </w:p>
    <w:p w14:paraId="0DBE019C" w14:textId="77777777" w:rsidR="00972EBB" w:rsidRPr="00972EBB" w:rsidRDefault="00972EBB" w:rsidP="00A81785">
      <w:pPr>
        <w:spacing w:after="0"/>
        <w:rPr>
          <w:highlight w:val="yellow"/>
        </w:rPr>
      </w:pPr>
      <w:r w:rsidRPr="00972EBB">
        <w:rPr>
          <w:highlight w:val="yellow"/>
        </w:rPr>
        <w:t>p est le prix révisé;</w:t>
      </w:r>
    </w:p>
    <w:p w14:paraId="4D508621" w14:textId="77777777" w:rsidR="00972EBB" w:rsidRPr="00972EBB" w:rsidRDefault="00972EBB" w:rsidP="00A81785">
      <w:pPr>
        <w:spacing w:after="0"/>
        <w:rPr>
          <w:highlight w:val="yellow"/>
        </w:rPr>
      </w:pPr>
      <w:r w:rsidRPr="00972EBB">
        <w:rPr>
          <w:highlight w:val="yellow"/>
        </w:rPr>
        <w:t>P est le prix mentionné dans l’offre;</w:t>
      </w:r>
    </w:p>
    <w:p w14:paraId="25366C44" w14:textId="52CD8EBB" w:rsidR="00972EBB" w:rsidRPr="00972EBB" w:rsidRDefault="00972EBB" w:rsidP="00A81785">
      <w:pPr>
        <w:spacing w:after="0"/>
        <w:rPr>
          <w:highlight w:val="yellow"/>
        </w:rPr>
      </w:pPr>
      <w:r w:rsidRPr="00972EBB">
        <w:rPr>
          <w:highlight w:val="yellow"/>
        </w:rPr>
        <w:t xml:space="preserve">i </w:t>
      </w:r>
      <w:r w:rsidR="007343E0">
        <w:rPr>
          <w:highlight w:val="yellow"/>
        </w:rPr>
        <w:t>(= i2021</w:t>
      </w:r>
      <w:r w:rsidR="0063464E">
        <w:rPr>
          <w:highlight w:val="yellow"/>
        </w:rPr>
        <w:t xml:space="preserve">) </w:t>
      </w:r>
      <w:r w:rsidRPr="00972EBB">
        <w:rPr>
          <w:highlight w:val="yellow"/>
        </w:rPr>
        <w:t>est l’indice des prix à la consommation du mois qui précède celui de la date anniversaire de la conclusion du marché;</w:t>
      </w:r>
    </w:p>
    <w:p w14:paraId="33E44319" w14:textId="31B7DED3" w:rsidR="00972EBB" w:rsidRPr="00972EBB" w:rsidRDefault="00972EBB" w:rsidP="00A81785">
      <w:pPr>
        <w:spacing w:after="0"/>
        <w:rPr>
          <w:highlight w:val="yellow"/>
        </w:rPr>
      </w:pPr>
      <w:r w:rsidRPr="00972EBB">
        <w:rPr>
          <w:highlight w:val="yellow"/>
        </w:rPr>
        <w:t>I</w:t>
      </w:r>
      <w:r w:rsidR="0063464E">
        <w:rPr>
          <w:highlight w:val="yellow"/>
        </w:rPr>
        <w:t xml:space="preserve"> (=I2021)</w:t>
      </w:r>
      <w:r w:rsidRPr="00972EBB">
        <w:rPr>
          <w:highlight w:val="yellow"/>
        </w:rPr>
        <w:t xml:space="preserve"> est l’indice des prix à la consommation du mois qui précède celui où le marché a été conclu.</w:t>
      </w:r>
    </w:p>
    <w:p w14:paraId="4F465FDE" w14:textId="49EDAFE0" w:rsidR="00972EBB" w:rsidRPr="008E45FA" w:rsidRDefault="00972EBB" w:rsidP="00A81785">
      <w:pPr>
        <w:spacing w:before="240" w:after="0"/>
      </w:pPr>
      <w:r w:rsidRPr="00972EBB">
        <w:rPr>
          <w:highlight w:val="yellow"/>
        </w:rPr>
        <w:t>L’indice des prix à la consommation est disponible sur le site www.statbel.fgov.be/indicators.]</w:t>
      </w:r>
    </w:p>
    <w:p w14:paraId="4C5FB3E8" w14:textId="4678740F" w:rsidR="00432793" w:rsidRDefault="00953E09" w:rsidP="00432793">
      <w:pPr>
        <w:pStyle w:val="Titre2"/>
      </w:pPr>
      <w:r>
        <w:t>6</w:t>
      </w:r>
      <w:r w:rsidR="008E45FA">
        <w:t xml:space="preserve">. </w:t>
      </w:r>
      <w:r w:rsidR="00432793">
        <w:t>Actions judiciaires (article 73)</w:t>
      </w:r>
    </w:p>
    <w:p w14:paraId="6D4CDF0A" w14:textId="0E859DA1" w:rsidR="00432793" w:rsidRDefault="00432793" w:rsidP="00432793">
      <w:pPr>
        <w:pStyle w:val="Texte"/>
      </w:pPr>
      <w:r>
        <w:t xml:space="preserve">Tout litige relatif à l’interprétation ou à l’exécution du présent marché est de la compétence des juridictions de l’arrondissement judiciaire de </w:t>
      </w:r>
      <w:r w:rsidRPr="00432793">
        <w:rPr>
          <w:highlight w:val="yellow"/>
        </w:rPr>
        <w:t>[à compléter].</w:t>
      </w:r>
    </w:p>
    <w:p w14:paraId="6A3A6C7A" w14:textId="1E81BEE7" w:rsidR="00AA3DAC" w:rsidRDefault="00432793" w:rsidP="00AA3DAC">
      <w:pPr>
        <w:pStyle w:val="Titre2"/>
        <w:rPr>
          <w:rFonts w:cs="Arial"/>
          <w:i/>
        </w:rPr>
      </w:pPr>
      <w:r>
        <w:t xml:space="preserve">7. </w:t>
      </w:r>
      <w:r w:rsidR="00AA3DAC" w:rsidRPr="00AC764D">
        <w:rPr>
          <w:rFonts w:cs="Arial"/>
        </w:rPr>
        <w:t xml:space="preserve">Pénalités </w:t>
      </w:r>
      <w:r w:rsidR="00AA3DAC" w:rsidRPr="00A81785">
        <w:rPr>
          <w:rFonts w:cs="Arial"/>
          <w:iCs/>
        </w:rPr>
        <w:t>(article 45</w:t>
      </w:r>
      <w:r w:rsidR="00AA3DAC">
        <w:rPr>
          <w:rFonts w:cs="Arial"/>
          <w:i/>
        </w:rPr>
        <w:t>)</w:t>
      </w:r>
    </w:p>
    <w:p w14:paraId="655303F2" w14:textId="77777777" w:rsidR="00AA3DAC" w:rsidRPr="00AC764D" w:rsidRDefault="00AA3DAC" w:rsidP="00AA3DAC">
      <w:pPr>
        <w:pStyle w:val="Texte"/>
      </w:pPr>
      <w:r w:rsidRPr="00AC764D">
        <w:t xml:space="preserve">Tous les manquements aux clauses du marché sont constatés par un procès-verbal dont une copie est transmise immédiatement à l’adjudicataire par lettre recommandée. </w:t>
      </w:r>
    </w:p>
    <w:p w14:paraId="3CCB3654" w14:textId="77777777" w:rsidR="00AA3DAC" w:rsidRPr="00AC764D" w:rsidRDefault="00AA3DAC" w:rsidP="00AA3DAC">
      <w:pPr>
        <w:pStyle w:val="Texte"/>
      </w:pPr>
      <w:r w:rsidRPr="00AC764D">
        <w:t>L’adjudicataire est tenu de réparer ses manquements sans délai. Il peut faire valoir ses moyens de défense par lettre recommandée adressée au pouvoir adjudicateur dans les quinze jours suivant le jour déterminé par la date de l’envoi du procès-verbal.</w:t>
      </w:r>
    </w:p>
    <w:p w14:paraId="4419251D" w14:textId="7E7BA4CB" w:rsidR="00AA3DAC" w:rsidRDefault="00AA3DAC" w:rsidP="00AA3DAC">
      <w:pPr>
        <w:pStyle w:val="Texte"/>
      </w:pPr>
      <w:r>
        <w:t>Tout défaut d’exécution pour lequel aucune pénalité spéciale n’est prévue dans le présent cahier des charges donne lieu à une pénalité générale, unique ou journalière, dont le montant est fixé selon les conditions prévues à l’article 45 § 2</w:t>
      </w:r>
      <w:r w:rsidR="003966DE">
        <w:t xml:space="preserve"> </w:t>
      </w:r>
      <w:r w:rsidR="003C7150">
        <w:t>RGE</w:t>
      </w:r>
      <w:r>
        <w:t>.</w:t>
      </w:r>
    </w:p>
    <w:p w14:paraId="13B19FA1" w14:textId="77777777" w:rsidR="00AA3DAC" w:rsidRDefault="00AA3DAC" w:rsidP="00AA3DAC">
      <w:pPr>
        <w:pStyle w:val="Texte"/>
      </w:pPr>
      <w:r w:rsidRPr="003B7B5D">
        <w:rPr>
          <w:highlight w:val="yellow"/>
        </w:rPr>
        <w:t>[Indiquer les pénalités spéciales éventuelles].</w:t>
      </w:r>
    </w:p>
    <w:p w14:paraId="386DF470" w14:textId="19F7E369" w:rsidR="00AA3DAC" w:rsidRDefault="00AA3DAC" w:rsidP="00AA3DAC">
      <w:pPr>
        <w:pStyle w:val="Titre2"/>
      </w:pPr>
      <w:r>
        <w:t>8. Délais d’exécution</w:t>
      </w:r>
      <w:r w:rsidR="00F04767">
        <w:t xml:space="preserve"> (article 147)</w:t>
      </w:r>
    </w:p>
    <w:p w14:paraId="1362BDAC" w14:textId="590D210F" w:rsidR="00AA3DAC" w:rsidRPr="00AA3DAC" w:rsidRDefault="00AA3DAC" w:rsidP="00F04767">
      <w:pPr>
        <w:pStyle w:val="Texte"/>
      </w:pPr>
      <w:r w:rsidRPr="003B7B5D">
        <w:rPr>
          <w:highlight w:val="yellow"/>
        </w:rPr>
        <w:t>[Indiquer le</w:t>
      </w:r>
      <w:r w:rsidR="00F04767">
        <w:rPr>
          <w:highlight w:val="yellow"/>
        </w:rPr>
        <w:t xml:space="preserve"> </w:t>
      </w:r>
      <w:r>
        <w:rPr>
          <w:highlight w:val="yellow"/>
        </w:rPr>
        <w:t>délai d’exécution et</w:t>
      </w:r>
      <w:r w:rsidR="00FC6D9D">
        <w:rPr>
          <w:highlight w:val="yellow"/>
        </w:rPr>
        <w:t>,</w:t>
      </w:r>
      <w:r>
        <w:rPr>
          <w:highlight w:val="yellow"/>
        </w:rPr>
        <w:t xml:space="preserve"> </w:t>
      </w:r>
      <w:r w:rsidR="002A3D61">
        <w:rPr>
          <w:highlight w:val="yellow"/>
        </w:rPr>
        <w:t>s’il y en a</w:t>
      </w:r>
      <w:r w:rsidR="00FC6D9D">
        <w:rPr>
          <w:highlight w:val="yellow"/>
        </w:rPr>
        <w:t>,</w:t>
      </w:r>
      <w:r w:rsidR="002A3D61">
        <w:rPr>
          <w:highlight w:val="yellow"/>
        </w:rPr>
        <w:t xml:space="preserve"> </w:t>
      </w:r>
      <w:r w:rsidR="00F04767">
        <w:rPr>
          <w:highlight w:val="yellow"/>
        </w:rPr>
        <w:t>les délais partiels en précisant, le cas échéant, qu’ils sont de rigueur</w:t>
      </w:r>
      <w:r w:rsidRPr="003B7B5D">
        <w:rPr>
          <w:highlight w:val="yellow"/>
        </w:rPr>
        <w:t>].</w:t>
      </w:r>
    </w:p>
    <w:p w14:paraId="201CC692" w14:textId="1B03DA40" w:rsidR="00383CE9" w:rsidRPr="00AC764D" w:rsidRDefault="00AA3DAC" w:rsidP="00AA3DAC">
      <w:pPr>
        <w:pStyle w:val="Titre2"/>
        <w:rPr>
          <w:rFonts w:cs="Arial"/>
          <w:i/>
        </w:rPr>
      </w:pPr>
      <w:r>
        <w:t xml:space="preserve">9. </w:t>
      </w:r>
      <w:r w:rsidR="00383CE9" w:rsidRPr="00AC764D">
        <w:rPr>
          <w:rFonts w:cs="Arial"/>
        </w:rPr>
        <w:t xml:space="preserve">Amendes pour retard </w:t>
      </w:r>
      <w:r w:rsidR="00D73AE8" w:rsidRPr="00A81785">
        <w:rPr>
          <w:rFonts w:cs="Arial"/>
          <w:iCs/>
        </w:rPr>
        <w:t>(article 154</w:t>
      </w:r>
      <w:r w:rsidR="00D73AE8">
        <w:rPr>
          <w:rFonts w:cs="Arial"/>
          <w:i/>
        </w:rPr>
        <w:t>)</w:t>
      </w:r>
    </w:p>
    <w:p w14:paraId="0AFAA057" w14:textId="77777777" w:rsidR="00383CE9" w:rsidRDefault="00383CE9" w:rsidP="00AC764D">
      <w:pPr>
        <w:pStyle w:val="Texte"/>
      </w:pPr>
      <w:r>
        <w:t>Les amendes de retard sont dues, sans mise en demeure, par la seule expiration du délai d’exécution sans intervention d’un procès-verbal et appliquées de plein droit pour la totalité des jours de retard.</w:t>
      </w:r>
    </w:p>
    <w:p w14:paraId="4BE5E027" w14:textId="77777777" w:rsidR="00383CE9" w:rsidRDefault="00383CE9" w:rsidP="00AC764D">
      <w:pPr>
        <w:pStyle w:val="Texte"/>
      </w:pPr>
      <w:r>
        <w:lastRenderedPageBreak/>
        <w:t>Les amendes de retard sont calculées à raison de 0,1 pour cent par jour de retard, le maximum en étant fixé à 7,5 pour cent de la valeur de l’ensemble ou de la partie des services dont l’exécution a été effectuée avec un même retard.</w:t>
      </w:r>
    </w:p>
    <w:p w14:paraId="5C60B25F" w14:textId="77777777" w:rsidR="00A82977" w:rsidRDefault="00A82977" w:rsidP="00AC764D">
      <w:pPr>
        <w:pStyle w:val="Texte"/>
      </w:pPr>
    </w:p>
    <w:tbl>
      <w:tblPr>
        <w:tblStyle w:val="Grilledutableau"/>
        <w:tblW w:w="0" w:type="auto"/>
        <w:tblLook w:val="04A0" w:firstRow="1" w:lastRow="0" w:firstColumn="1" w:lastColumn="0" w:noHBand="0" w:noVBand="1"/>
      </w:tblPr>
      <w:tblGrid>
        <w:gridCol w:w="9628"/>
      </w:tblGrid>
      <w:tr w:rsidR="00A82977" w:rsidRPr="00A82977" w14:paraId="1A9DC3C2" w14:textId="77777777" w:rsidTr="00CC3761">
        <w:tc>
          <w:tcPr>
            <w:tcW w:w="9778" w:type="dxa"/>
          </w:tcPr>
          <w:p w14:paraId="32F7A905" w14:textId="1835CAB8" w:rsidR="007A491C" w:rsidRPr="005149AB" w:rsidRDefault="00A82977" w:rsidP="005149AB">
            <w:pPr>
              <w:pStyle w:val="Texte"/>
              <w:spacing w:before="0"/>
              <w:ind w:left="879"/>
              <w:rPr>
                <w:rFonts w:asciiTheme="minorHAnsi" w:hAnsiTheme="minorHAnsi" w:cstheme="minorHAnsi"/>
              </w:rPr>
            </w:pPr>
            <w:r w:rsidRPr="005149AB">
              <w:rPr>
                <w:rFonts w:asciiTheme="minorHAnsi" w:hAnsiTheme="minorHAnsi" w:cstheme="minorHAnsi"/>
                <w:noProof/>
              </w:rPr>
              <w:drawing>
                <wp:anchor distT="0" distB="0" distL="114300" distR="114300" simplePos="0" relativeHeight="251870208" behindDoc="0" locked="0" layoutInCell="1" allowOverlap="1" wp14:anchorId="316B9FCD" wp14:editId="08DE4967">
                  <wp:simplePos x="710813" y="2918129"/>
                  <wp:positionH relativeFrom="margin">
                    <wp:align>left</wp:align>
                  </wp:positionH>
                  <wp:positionV relativeFrom="margin">
                    <wp:align>top</wp:align>
                  </wp:positionV>
                  <wp:extent cx="426224" cy="389614"/>
                  <wp:effectExtent l="19050" t="0" r="0" b="0"/>
                  <wp:wrapSquare wrapText="bothSides"/>
                  <wp:docPr id="21"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26224" cy="389614"/>
                          </a:xfrm>
                          <a:prstGeom prst="rect">
                            <a:avLst/>
                          </a:prstGeom>
                          <a:noFill/>
                          <a:ln w="9525">
                            <a:noFill/>
                            <a:miter lim="800000"/>
                            <a:headEnd/>
                            <a:tailEnd/>
                          </a:ln>
                        </pic:spPr>
                      </pic:pic>
                    </a:graphicData>
                  </a:graphic>
                </wp:anchor>
              </w:drawing>
            </w:r>
            <w:r w:rsidRPr="005149AB">
              <w:rPr>
                <w:rFonts w:asciiTheme="minorHAnsi" w:hAnsiTheme="minorHAnsi" w:cstheme="minorHAnsi"/>
              </w:rPr>
              <w:t xml:space="preserve">Si le délai d’exécution constitue un critère d’attribution, les amendes de retard peuvent être calculées différemment. A cet effet, consulter l’alinéa 2 de l’article 154 </w:t>
            </w:r>
            <w:r w:rsidR="003C7150" w:rsidRPr="005149AB">
              <w:rPr>
                <w:rFonts w:asciiTheme="minorHAnsi" w:hAnsiTheme="minorHAnsi" w:cstheme="minorHAnsi"/>
              </w:rPr>
              <w:t>RGE</w:t>
            </w:r>
            <w:r w:rsidRPr="005149AB">
              <w:rPr>
                <w:rFonts w:asciiTheme="minorHAnsi" w:hAnsiTheme="minorHAnsi" w:cstheme="minorHAnsi"/>
              </w:rPr>
              <w:t xml:space="preserve"> qui fixe un maximum de 10 % de la valeur des services dont l’exécution a été effectuée avec retard et qui laisse la possibilité au pouvoir adjudicateur d’organiser les modalités de calcul de l’amende sans que ce choix ne constitue pour autant une dérogation.</w:t>
            </w:r>
          </w:p>
          <w:p w14:paraId="555E382C" w14:textId="26262C81" w:rsidR="00A4453D" w:rsidRPr="00A82977" w:rsidRDefault="00A4453D" w:rsidP="005149AB">
            <w:pPr>
              <w:pStyle w:val="Texte"/>
              <w:spacing w:before="120"/>
              <w:ind w:left="879"/>
            </w:pPr>
            <w:r w:rsidRPr="005149AB">
              <w:rPr>
                <w:rFonts w:asciiTheme="minorHAnsi" w:hAnsiTheme="minorHAnsi" w:cstheme="minorHAnsi"/>
              </w:rPr>
              <w:t>De plus, si les documents du marché stipulent que les délais partiels sont de rigueur, l'inobservation de ceux-ci est sanctionnée par des amendes spéciales prévues dans les documents du marché ou, à défaut de pareille clause, par des amendes calculées conformément à l'alinéa 1</w:t>
            </w:r>
            <w:r w:rsidRPr="005149AB">
              <w:rPr>
                <w:rFonts w:asciiTheme="minorHAnsi" w:hAnsiTheme="minorHAnsi" w:cstheme="minorHAnsi"/>
                <w:vertAlign w:val="superscript"/>
              </w:rPr>
              <w:t>er</w:t>
            </w:r>
            <w:r w:rsidRPr="005149AB">
              <w:rPr>
                <w:rFonts w:asciiTheme="minorHAnsi" w:hAnsiTheme="minorHAnsi" w:cstheme="minorHAnsi"/>
              </w:rPr>
              <w:t>.</w:t>
            </w:r>
          </w:p>
        </w:tc>
      </w:tr>
    </w:tbl>
    <w:p w14:paraId="1A3E4685" w14:textId="5CEFAB40" w:rsidR="00054C17" w:rsidRDefault="00AA3DAC" w:rsidP="006B372B">
      <w:pPr>
        <w:pStyle w:val="Titre2"/>
        <w:rPr>
          <w:rFonts w:eastAsia="HelveticaNeue-Light"/>
          <w:lang w:val="fr-BE" w:eastAsia="de-DE"/>
        </w:rPr>
      </w:pPr>
      <w:r>
        <w:rPr>
          <w:rFonts w:eastAsia="HelveticaNeue-Light"/>
          <w:lang w:val="fr-BE" w:eastAsia="de-DE"/>
        </w:rPr>
        <w:t>10</w:t>
      </w:r>
      <w:r w:rsidR="00A0232E">
        <w:rPr>
          <w:rFonts w:eastAsia="HelveticaNeue-Light"/>
          <w:lang w:val="fr-BE" w:eastAsia="de-DE"/>
        </w:rPr>
        <w:t xml:space="preserve">. </w:t>
      </w:r>
      <w:r w:rsidR="008A0DAB">
        <w:rPr>
          <w:rFonts w:eastAsia="HelveticaNeue-Light"/>
          <w:lang w:val="fr-BE" w:eastAsia="de-DE"/>
        </w:rPr>
        <w:t>Paiement</w:t>
      </w:r>
      <w:r w:rsidR="003811BA">
        <w:rPr>
          <w:rFonts w:eastAsia="HelveticaNeue-Light"/>
          <w:lang w:val="fr-BE" w:eastAsia="de-DE"/>
        </w:rPr>
        <w:t xml:space="preserve"> (article 160)</w:t>
      </w:r>
    </w:p>
    <w:p w14:paraId="272275A2" w14:textId="77777777" w:rsidR="00383CE9" w:rsidRDefault="00383CE9" w:rsidP="00FF16BB">
      <w:pPr>
        <w:pStyle w:val="Puces1"/>
      </w:pPr>
      <w:r w:rsidRPr="00A42060">
        <w:t>Conditions générales</w:t>
      </w:r>
      <w:r>
        <w:t xml:space="preserve"> (articles 66 et 67)</w:t>
      </w:r>
    </w:p>
    <w:p w14:paraId="70077CF9" w14:textId="77777777" w:rsidR="00383CE9" w:rsidRDefault="00383CE9" w:rsidP="005149AB">
      <w:pPr>
        <w:pStyle w:val="Para2"/>
        <w:spacing w:before="240"/>
      </w:pPr>
      <w:r w:rsidRPr="00B64615">
        <w:t>Le prix du marché est payé</w:t>
      </w:r>
      <w:r>
        <w:t>:</w:t>
      </w:r>
    </w:p>
    <w:p w14:paraId="6A525457" w14:textId="7350D49E" w:rsidR="00383CE9" w:rsidRDefault="00383CE9" w:rsidP="00FF16BB">
      <w:pPr>
        <w:pStyle w:val="Puces2"/>
      </w:pPr>
      <w:r>
        <w:t xml:space="preserve">soit en une seule fois après son exécution complète si la durée de prestation est inférieure à </w:t>
      </w:r>
      <w:r w:rsidR="009B1370" w:rsidRPr="009B1370">
        <w:rPr>
          <w:highlight w:val="yellow"/>
        </w:rPr>
        <w:t>[</w:t>
      </w:r>
      <w:r w:rsidRPr="009B1370">
        <w:rPr>
          <w:highlight w:val="yellow"/>
        </w:rPr>
        <w:t>X</w:t>
      </w:r>
      <w:r w:rsidR="009B1370" w:rsidRPr="009B1370">
        <w:rPr>
          <w:highlight w:val="yellow"/>
        </w:rPr>
        <w:t>]</w:t>
      </w:r>
      <w:r>
        <w:t xml:space="preserve"> jours;</w:t>
      </w:r>
    </w:p>
    <w:p w14:paraId="737A7F6B" w14:textId="48AC2EFA" w:rsidR="00383CE9" w:rsidRPr="00BB7F76" w:rsidRDefault="00383CE9" w:rsidP="00FF16BB">
      <w:pPr>
        <w:pStyle w:val="Puces2"/>
      </w:pPr>
      <w:r>
        <w:t xml:space="preserve">soit par acomptes au fur et à mesure de son avancement si la durée de prestation est supérieure ou égale à </w:t>
      </w:r>
      <w:r w:rsidR="009B1370" w:rsidRPr="009B1370">
        <w:rPr>
          <w:highlight w:val="yellow"/>
        </w:rPr>
        <w:t>[</w:t>
      </w:r>
      <w:r w:rsidRPr="009B1370">
        <w:rPr>
          <w:highlight w:val="yellow"/>
        </w:rPr>
        <w:t>X</w:t>
      </w:r>
      <w:r w:rsidR="009B1370" w:rsidRPr="009B1370">
        <w:rPr>
          <w:highlight w:val="yellow"/>
        </w:rPr>
        <w:t>]</w:t>
      </w:r>
      <w:r>
        <w:t xml:space="preserve"> jours.</w:t>
      </w:r>
    </w:p>
    <w:p w14:paraId="3D7728B4" w14:textId="77777777" w:rsidR="00383CE9" w:rsidRPr="0074594B" w:rsidRDefault="00383CE9" w:rsidP="005149AB">
      <w:pPr>
        <w:pStyle w:val="Para2"/>
        <w:spacing w:before="180"/>
      </w:pPr>
      <w:r w:rsidRPr="00B64615">
        <w:t>Un paiement n’est effec</w:t>
      </w:r>
      <w:r>
        <w:t>tué que pour un service fait, accepté et constaté par procès-verbal.</w:t>
      </w:r>
    </w:p>
    <w:p w14:paraId="1F614C8C" w14:textId="77777777" w:rsidR="00383CE9" w:rsidRPr="009967A8" w:rsidRDefault="00383CE9" w:rsidP="00FF16BB">
      <w:pPr>
        <w:pStyle w:val="Puces1"/>
      </w:pPr>
      <w:r w:rsidRPr="0074594B">
        <w:t xml:space="preserve">Paiements (article </w:t>
      </w:r>
      <w:r>
        <w:t>160)</w:t>
      </w:r>
    </w:p>
    <w:p w14:paraId="3377B60B" w14:textId="324FACBF" w:rsidR="009B1370" w:rsidRDefault="009B1370" w:rsidP="005149AB">
      <w:pPr>
        <w:pStyle w:val="Para2"/>
        <w:spacing w:before="180"/>
      </w:pPr>
      <w:r>
        <w:t xml:space="preserve">Les paiements sont exécutés à charge du budget de l’Administration communale de </w:t>
      </w:r>
      <w:r w:rsidRPr="009B1370">
        <w:rPr>
          <w:highlight w:val="yellow"/>
        </w:rPr>
        <w:t>[XXX]</w:t>
      </w:r>
      <w:r>
        <w:t>.</w:t>
      </w:r>
    </w:p>
    <w:p w14:paraId="27F50B74" w14:textId="03261505" w:rsidR="009B1370" w:rsidRDefault="009B1370" w:rsidP="005149AB">
      <w:pPr>
        <w:pStyle w:val="Para2"/>
        <w:spacing w:before="180"/>
      </w:pPr>
      <w:r>
        <w:t>Les services sont soumis à des vérifications destinées à constater qu’ils répondent aux conditions imposées dans les documents du marché.</w:t>
      </w:r>
    </w:p>
    <w:p w14:paraId="0F0B5BDA" w14:textId="6C00547F" w:rsidR="009B1370" w:rsidRDefault="009B1370" w:rsidP="005149AB">
      <w:pPr>
        <w:pStyle w:val="Para2"/>
        <w:spacing w:before="180"/>
      </w:pPr>
      <w:r>
        <w:t>Le pouvoir adjudicateur dispose d’un délai de 30 jours à compter de la fin des services pour autant qu’il soit en possession de la liste des services prestés ou de la facture pour effectuer les vérifications et procéder aux formalités de réception.</w:t>
      </w:r>
    </w:p>
    <w:p w14:paraId="27F2F8BB" w14:textId="768FB226" w:rsidR="0075750D" w:rsidRDefault="009B1370" w:rsidP="005149AB">
      <w:pPr>
        <w:pStyle w:val="Para2"/>
        <w:spacing w:before="180"/>
      </w:pPr>
      <w:r>
        <w:t>Le paiement du montant dû au prestataire de services doit intervenir dans le délai de paiement de trente jours à compter de la date de la fin de la vérification, pour autant que l'adjudicateur soit, en même temps, en possession de la facture régulièrement établie ainsi que des autres documents éventuellement exigés.</w:t>
      </w:r>
    </w:p>
    <w:p w14:paraId="3BAB2FFF" w14:textId="59198081" w:rsidR="001F6BB1" w:rsidRDefault="001F6BB1" w:rsidP="005149AB">
      <w:pPr>
        <w:pStyle w:val="Para2"/>
        <w:spacing w:before="240"/>
        <w:rPr>
          <w:b/>
          <w:bCs/>
        </w:rPr>
      </w:pPr>
      <w:r w:rsidRPr="001F6BB1">
        <w:rPr>
          <w:b/>
          <w:bCs/>
        </w:rPr>
        <w:t>Facturation électronique</w:t>
      </w:r>
    </w:p>
    <w:p w14:paraId="4C706990" w14:textId="77777777" w:rsidR="00F3301E" w:rsidRDefault="00F3301E" w:rsidP="00FF16BB">
      <w:pPr>
        <w:pStyle w:val="Para2"/>
        <w:rPr>
          <w:b/>
          <w:bCs/>
        </w:rPr>
      </w:pPr>
    </w:p>
    <w:tbl>
      <w:tblPr>
        <w:tblStyle w:val="Grilledutableau"/>
        <w:tblW w:w="0" w:type="auto"/>
        <w:tblLook w:val="04A0" w:firstRow="1" w:lastRow="0" w:firstColumn="1" w:lastColumn="0" w:noHBand="0" w:noVBand="1"/>
      </w:tblPr>
      <w:tblGrid>
        <w:gridCol w:w="9628"/>
      </w:tblGrid>
      <w:tr w:rsidR="00F3301E" w14:paraId="789B9881" w14:textId="77777777" w:rsidTr="00CC3761">
        <w:tc>
          <w:tcPr>
            <w:tcW w:w="9778" w:type="dxa"/>
          </w:tcPr>
          <w:p w14:paraId="551591D1" w14:textId="5F3B7AB6" w:rsidR="005068E8" w:rsidRDefault="00F3301E" w:rsidP="005149AB">
            <w:pPr>
              <w:pStyle w:val="Remarque"/>
              <w:spacing w:before="0" w:after="0"/>
            </w:pPr>
            <w:r w:rsidRPr="000E6D00">
              <w:rPr>
                <w:noProof/>
                <w:lang w:eastAsia="fr-BE"/>
              </w:rPr>
              <w:drawing>
                <wp:anchor distT="0" distB="0" distL="114300" distR="114300" simplePos="0" relativeHeight="251868160" behindDoc="0" locked="0" layoutInCell="1" allowOverlap="1" wp14:anchorId="04368653" wp14:editId="3ACBE290">
                  <wp:simplePos x="710813" y="2918129"/>
                  <wp:positionH relativeFrom="margin">
                    <wp:align>left</wp:align>
                  </wp:positionH>
                  <wp:positionV relativeFrom="margin">
                    <wp:align>top</wp:align>
                  </wp:positionV>
                  <wp:extent cx="426224" cy="389614"/>
                  <wp:effectExtent l="19050" t="0" r="0" b="0"/>
                  <wp:wrapSquare wrapText="bothSides"/>
                  <wp:docPr id="27"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26224" cy="389614"/>
                          </a:xfrm>
                          <a:prstGeom prst="rect">
                            <a:avLst/>
                          </a:prstGeom>
                          <a:noFill/>
                          <a:ln w="9525">
                            <a:noFill/>
                            <a:miter lim="800000"/>
                            <a:headEnd/>
                            <a:tailEnd/>
                          </a:ln>
                        </pic:spPr>
                      </pic:pic>
                    </a:graphicData>
                  </a:graphic>
                </wp:anchor>
              </w:drawing>
            </w:r>
            <w:r w:rsidRPr="000E6D00">
              <w:t>La facturation électronique sera obligatoire à partir du</w:t>
            </w:r>
            <w:r w:rsidR="003966DE">
              <w:t>:</w:t>
            </w:r>
          </w:p>
          <w:p w14:paraId="7F4F17E3" w14:textId="281B4EBB" w:rsidR="005068E8" w:rsidRDefault="00F3301E" w:rsidP="005149AB">
            <w:pPr>
              <w:pStyle w:val="Remarque"/>
              <w:numPr>
                <w:ilvl w:val="0"/>
                <w:numId w:val="18"/>
              </w:numPr>
              <w:spacing w:after="0"/>
              <w:ind w:left="1208" w:hanging="357"/>
            </w:pPr>
            <w:r w:rsidRPr="000E6D00">
              <w:t>1</w:t>
            </w:r>
            <w:r w:rsidRPr="005149AB">
              <w:rPr>
                <w:vertAlign w:val="superscript"/>
              </w:rPr>
              <w:t>er</w:t>
            </w:r>
            <w:r w:rsidRPr="000E6D00">
              <w:t xml:space="preserve"> mai 2023 (</w:t>
            </w:r>
            <w:r w:rsidRPr="006D7390">
              <w:rPr>
                <w:b/>
                <w:bCs/>
              </w:rPr>
              <w:t>date de l’invitation à soumissionner à prendre en compte</w:t>
            </w:r>
            <w:r w:rsidRPr="000E6D00">
              <w:t>)</w:t>
            </w:r>
            <w:r w:rsidR="005068E8">
              <w:t xml:space="preserve"> pour les marchés dont la valeur estimée est égale ou supérieure à 30.000</w:t>
            </w:r>
            <w:r w:rsidR="005149AB">
              <w:t> </w:t>
            </w:r>
            <w:r w:rsidR="005068E8">
              <w:t>€ HTVA</w:t>
            </w:r>
            <w:r w:rsidR="003966DE">
              <w:t>;</w:t>
            </w:r>
          </w:p>
          <w:p w14:paraId="659DFA63" w14:textId="234F5BFF" w:rsidR="00F3301E" w:rsidRPr="000E6D00" w:rsidRDefault="005068E8" w:rsidP="005149AB">
            <w:pPr>
              <w:pStyle w:val="Remarque"/>
              <w:numPr>
                <w:ilvl w:val="0"/>
                <w:numId w:val="18"/>
              </w:numPr>
              <w:spacing w:after="0"/>
              <w:ind w:left="1208" w:hanging="357"/>
            </w:pPr>
            <w:r>
              <w:t>1</w:t>
            </w:r>
            <w:r w:rsidRPr="005068E8">
              <w:rPr>
                <w:vertAlign w:val="superscript"/>
              </w:rPr>
              <w:t>er</w:t>
            </w:r>
            <w:r>
              <w:t xml:space="preserve"> novembre 2023 </w:t>
            </w:r>
            <w:r w:rsidRPr="005068E8">
              <w:t>(date de l’invitation à soumissionner à prendre en compte) pour les marchés dont la valeur estimée est supérieure à 3.000</w:t>
            </w:r>
            <w:r w:rsidR="005149AB">
              <w:t> </w:t>
            </w:r>
            <w:r w:rsidRPr="005068E8">
              <w:t>€ HTVA</w:t>
            </w:r>
            <w:r>
              <w:t>.</w:t>
            </w:r>
          </w:p>
        </w:tc>
      </w:tr>
    </w:tbl>
    <w:p w14:paraId="5B920FE7" w14:textId="3E25E181" w:rsidR="00591C39" w:rsidRDefault="001F6BB1" w:rsidP="005149AB">
      <w:pPr>
        <w:pStyle w:val="Para2"/>
        <w:spacing w:before="240"/>
      </w:pPr>
      <w:r w:rsidRPr="001F6BB1">
        <w:lastRenderedPageBreak/>
        <w:t xml:space="preserve">L’adjudicataire </w:t>
      </w:r>
      <w:r w:rsidRPr="006878EC">
        <w:rPr>
          <w:i/>
          <w:iCs/>
        </w:rPr>
        <w:t xml:space="preserve">a la possibilité </w:t>
      </w:r>
      <w:r w:rsidR="00591C39" w:rsidRPr="006878EC">
        <w:rPr>
          <w:i/>
          <w:iCs/>
        </w:rPr>
        <w:t xml:space="preserve">d’encoder </w:t>
      </w:r>
      <w:r w:rsidR="00775326" w:rsidRPr="006878EC">
        <w:rPr>
          <w:i/>
          <w:iCs/>
          <w:highlight w:val="yellow"/>
        </w:rPr>
        <w:t>(</w:t>
      </w:r>
      <w:r w:rsidR="005149AB">
        <w:rPr>
          <w:i/>
          <w:iCs/>
          <w:highlight w:val="yellow"/>
        </w:rPr>
        <w:t>"</w:t>
      </w:r>
      <w:r w:rsidR="00591C39" w:rsidRPr="006878EC">
        <w:rPr>
          <w:i/>
          <w:iCs/>
          <w:highlight w:val="yellow"/>
        </w:rPr>
        <w:t>doit encoder</w:t>
      </w:r>
      <w:r w:rsidR="005149AB">
        <w:rPr>
          <w:i/>
          <w:iCs/>
          <w:highlight w:val="yellow"/>
        </w:rPr>
        <w:t>"</w:t>
      </w:r>
      <w:r w:rsidR="00591C39" w:rsidRPr="006878EC">
        <w:rPr>
          <w:i/>
          <w:iCs/>
          <w:highlight w:val="yellow"/>
        </w:rPr>
        <w:t xml:space="preserve"> </w:t>
      </w:r>
      <w:r w:rsidR="00775326" w:rsidRPr="006878EC">
        <w:rPr>
          <w:i/>
          <w:iCs/>
          <w:highlight w:val="yellow"/>
        </w:rPr>
        <w:t>à parti</w:t>
      </w:r>
      <w:r w:rsidR="00591C39" w:rsidRPr="006878EC">
        <w:rPr>
          <w:i/>
          <w:iCs/>
          <w:highlight w:val="yellow"/>
        </w:rPr>
        <w:t>r</w:t>
      </w:r>
      <w:r w:rsidR="00775326" w:rsidRPr="006878EC">
        <w:rPr>
          <w:i/>
          <w:iCs/>
          <w:highlight w:val="yellow"/>
        </w:rPr>
        <w:t xml:space="preserve"> du 1</w:t>
      </w:r>
      <w:r w:rsidR="00775326" w:rsidRPr="006878EC">
        <w:rPr>
          <w:i/>
          <w:iCs/>
          <w:highlight w:val="yellow"/>
          <w:vertAlign w:val="superscript"/>
        </w:rPr>
        <w:t>er</w:t>
      </w:r>
      <w:r w:rsidR="00775326" w:rsidRPr="006878EC">
        <w:rPr>
          <w:i/>
          <w:iCs/>
          <w:highlight w:val="yellow"/>
        </w:rPr>
        <w:t xml:space="preserve"> mai 2023</w:t>
      </w:r>
      <w:r w:rsidR="00591C39" w:rsidRPr="006878EC">
        <w:rPr>
          <w:i/>
          <w:iCs/>
          <w:highlight w:val="yellow"/>
        </w:rPr>
        <w:t>)</w:t>
      </w:r>
      <w:r w:rsidR="00775326" w:rsidRPr="006878EC">
        <w:rPr>
          <w:i/>
          <w:iCs/>
        </w:rPr>
        <w:t xml:space="preserve"> </w:t>
      </w:r>
      <w:r w:rsidRPr="001F6BB1">
        <w:t>ses factures dans son outil comptable qui aura</w:t>
      </w:r>
      <w:r w:rsidR="00591C39">
        <w:t xml:space="preserve"> </w:t>
      </w:r>
      <w:r w:rsidRPr="001F6BB1">
        <w:t>été préalablement connecté au réseau PEPPOL (réseau d’échange des factures</w:t>
      </w:r>
      <w:r w:rsidR="00591C39">
        <w:t xml:space="preserve"> </w:t>
      </w:r>
      <w:r w:rsidRPr="001F6BB1">
        <w:t>électroniques respectant les normes européennes) via un point d’accès.</w:t>
      </w:r>
    </w:p>
    <w:p w14:paraId="21083292" w14:textId="368911D7" w:rsidR="00263F5A" w:rsidRDefault="001F6BB1" w:rsidP="005149AB">
      <w:pPr>
        <w:pStyle w:val="Para2"/>
        <w:spacing w:before="240"/>
      </w:pPr>
      <w:r w:rsidRPr="001F6BB1">
        <w:t>Dans le cas où l’adjudicataire ne dispose pas d’outil comptable adapté, il peut utiliser</w:t>
      </w:r>
      <w:r w:rsidR="00591C39">
        <w:t xml:space="preserve"> </w:t>
      </w:r>
      <w:r w:rsidRPr="001F6BB1">
        <w:t>gratuitement le portail d’encodage de la plate-forme MERCURIUS accessible à l’adresse</w:t>
      </w:r>
      <w:r w:rsidR="006D7390">
        <w:t xml:space="preserve"> </w:t>
      </w:r>
      <w:r w:rsidRPr="001F6BB1">
        <w:t>suivante</w:t>
      </w:r>
      <w:r w:rsidR="003966DE">
        <w:t>:</w:t>
      </w:r>
      <w:r>
        <w:t xml:space="preserve"> </w:t>
      </w:r>
    </w:p>
    <w:p w14:paraId="05B4EC7F" w14:textId="34827D2E" w:rsidR="00263F5A" w:rsidRDefault="000476EB" w:rsidP="005149AB">
      <w:pPr>
        <w:pStyle w:val="Para2"/>
        <w:spacing w:before="240"/>
      </w:pPr>
      <w:hyperlink r:id="rId10" w:history="1">
        <w:r w:rsidR="00263F5A" w:rsidRPr="007D36E4">
          <w:rPr>
            <w:rStyle w:val="Lienhypertexte"/>
          </w:rPr>
          <w:t>https://digital.belgium.be/e-invoicing/MercuriusLogin.html?language=FR&amp;nextAction=&amp;nextActionParameters=</w:t>
        </w:r>
      </w:hyperlink>
    </w:p>
    <w:p w14:paraId="4E448F72" w14:textId="437E3488" w:rsidR="00811DB3" w:rsidRPr="006878EC" w:rsidRDefault="001F6BB1" w:rsidP="005149AB">
      <w:pPr>
        <w:pStyle w:val="Para2"/>
        <w:spacing w:before="240"/>
        <w:rPr>
          <w:i/>
          <w:iCs/>
          <w:highlight w:val="yellow"/>
        </w:rPr>
      </w:pPr>
      <w:r w:rsidRPr="001F6BB1">
        <w:t>Outre les treize mentions obligatoires listées à l’article 14/2 de la</w:t>
      </w:r>
      <w:r w:rsidR="00811DB3">
        <w:t xml:space="preserve"> Loi</w:t>
      </w:r>
      <w:r w:rsidRPr="001F6BB1">
        <w:t>, la</w:t>
      </w:r>
      <w:r w:rsidR="00811DB3">
        <w:t xml:space="preserve"> </w:t>
      </w:r>
      <w:r w:rsidRPr="001F6BB1">
        <w:t xml:space="preserve">facture électronique précise </w:t>
      </w:r>
      <w:r w:rsidRPr="006878EC">
        <w:rPr>
          <w:i/>
          <w:iCs/>
          <w:highlight w:val="yellow"/>
        </w:rPr>
        <w:t>(à adapter au présent CSC)</w:t>
      </w:r>
      <w:r w:rsidR="003966DE">
        <w:rPr>
          <w:i/>
          <w:iCs/>
          <w:highlight w:val="yellow"/>
        </w:rPr>
        <w:t>:</w:t>
      </w:r>
    </w:p>
    <w:p w14:paraId="52874DA5" w14:textId="3A9C8F33" w:rsidR="00811DB3" w:rsidRPr="006878EC" w:rsidRDefault="001F6BB1" w:rsidP="00B15688">
      <w:pPr>
        <w:pStyle w:val="Puces1"/>
        <w:numPr>
          <w:ilvl w:val="0"/>
          <w:numId w:val="28"/>
        </w:numPr>
        <w:spacing w:before="120"/>
        <w:ind w:left="714" w:hanging="357"/>
        <w:rPr>
          <w:highlight w:val="yellow"/>
        </w:rPr>
      </w:pPr>
      <w:r w:rsidRPr="006878EC">
        <w:rPr>
          <w:highlight w:val="yellow"/>
        </w:rPr>
        <w:t>la dénomination du Département et/ou de la Direction concernée de l'adjudicateur</w:t>
      </w:r>
    </w:p>
    <w:p w14:paraId="2F9ABC1D" w14:textId="4AF2AE5B" w:rsidR="00811DB3" w:rsidRPr="006878EC" w:rsidRDefault="001F6BB1" w:rsidP="00B15688">
      <w:pPr>
        <w:pStyle w:val="Puces1"/>
        <w:numPr>
          <w:ilvl w:val="0"/>
          <w:numId w:val="28"/>
        </w:numPr>
        <w:spacing w:before="120"/>
        <w:ind w:left="714" w:hanging="357"/>
        <w:rPr>
          <w:highlight w:val="yellow"/>
        </w:rPr>
      </w:pPr>
      <w:r w:rsidRPr="006878EC">
        <w:rPr>
          <w:highlight w:val="yellow"/>
        </w:rPr>
        <w:t>l’adresse complète de ce Département et/ou de cette Direction</w:t>
      </w:r>
    </w:p>
    <w:p w14:paraId="5C32FB86" w14:textId="63FD8720" w:rsidR="00811DB3" w:rsidRPr="006878EC" w:rsidRDefault="001F6BB1" w:rsidP="00B15688">
      <w:pPr>
        <w:pStyle w:val="Puces1"/>
        <w:numPr>
          <w:ilvl w:val="0"/>
          <w:numId w:val="28"/>
        </w:numPr>
        <w:spacing w:before="120"/>
        <w:ind w:left="714" w:hanging="357"/>
        <w:rPr>
          <w:highlight w:val="yellow"/>
        </w:rPr>
      </w:pPr>
      <w:r w:rsidRPr="006878EC">
        <w:rPr>
          <w:highlight w:val="yellow"/>
        </w:rPr>
        <w:t>le nom de la personne de contact</w:t>
      </w:r>
    </w:p>
    <w:p w14:paraId="27F1CFC6" w14:textId="61EAC068" w:rsidR="00811DB3" w:rsidRPr="006878EC" w:rsidRDefault="001F6BB1" w:rsidP="00B15688">
      <w:pPr>
        <w:pStyle w:val="Puces1"/>
        <w:numPr>
          <w:ilvl w:val="0"/>
          <w:numId w:val="28"/>
        </w:numPr>
        <w:spacing w:before="120"/>
        <w:ind w:left="714" w:hanging="357"/>
        <w:rPr>
          <w:highlight w:val="yellow"/>
        </w:rPr>
      </w:pPr>
      <w:r w:rsidRPr="006878EC">
        <w:rPr>
          <w:highlight w:val="yellow"/>
        </w:rPr>
        <w:t>le n° du CSC</w:t>
      </w:r>
    </w:p>
    <w:p w14:paraId="1785CEBD" w14:textId="4BD7B117" w:rsidR="00811DB3" w:rsidRPr="006878EC" w:rsidRDefault="001F6BB1" w:rsidP="00B15688">
      <w:pPr>
        <w:pStyle w:val="Puces1"/>
        <w:numPr>
          <w:ilvl w:val="0"/>
          <w:numId w:val="28"/>
        </w:numPr>
        <w:spacing w:before="120"/>
        <w:ind w:left="714" w:hanging="357"/>
      </w:pPr>
      <w:r w:rsidRPr="006878EC">
        <w:rPr>
          <w:highlight w:val="yellow"/>
        </w:rPr>
        <w:t>le n° de visa d’engagement, le cas échéant</w:t>
      </w:r>
    </w:p>
    <w:p w14:paraId="7AF858C0" w14:textId="58BF2414" w:rsidR="00811DB3" w:rsidRDefault="001F6BB1" w:rsidP="005149AB">
      <w:pPr>
        <w:pStyle w:val="Para2"/>
        <w:spacing w:before="240"/>
      </w:pPr>
      <w:r w:rsidRPr="001F6BB1">
        <w:t>En l’absence de ces mentions, la facture sera considérée comme n’étant pas</w:t>
      </w:r>
      <w:r>
        <w:br/>
      </w:r>
      <w:r w:rsidRPr="001F6BB1">
        <w:t>"régulièrement établie" au sens de l’article 95 § 3 RGE.</w:t>
      </w:r>
    </w:p>
    <w:p w14:paraId="073802E5" w14:textId="37D7FA25" w:rsidR="00811DB3" w:rsidRDefault="001F6BB1" w:rsidP="005149AB">
      <w:pPr>
        <w:pStyle w:val="Para2"/>
        <w:spacing w:before="240"/>
      </w:pPr>
      <w:r w:rsidRPr="001F6BB1">
        <w:t>Une facture envoyée par courriel (sous format PDF, Word ...) n’est pas considérée comme</w:t>
      </w:r>
      <w:r>
        <w:br/>
      </w:r>
      <w:r w:rsidRPr="001F6BB1">
        <w:t>une facture électronique.</w:t>
      </w:r>
    </w:p>
    <w:p w14:paraId="64428269" w14:textId="77777777" w:rsidR="00383CE9" w:rsidRPr="00891C72" w:rsidRDefault="00383CE9" w:rsidP="00FF16BB">
      <w:pPr>
        <w:pStyle w:val="Texte"/>
      </w:pPr>
    </w:p>
    <w:p w14:paraId="6691EEDA" w14:textId="77777777" w:rsidR="00F7547D" w:rsidRDefault="008234CF" w:rsidP="008177C8">
      <w:pPr>
        <w:pStyle w:val="Titre1"/>
      </w:pPr>
      <w:r w:rsidRPr="008234CF">
        <w:lastRenderedPageBreak/>
        <w:t>CLAUSES TECHNIQUES</w:t>
      </w:r>
    </w:p>
    <w:p w14:paraId="078512F1" w14:textId="77777777" w:rsidR="00F7547D" w:rsidRDefault="00A0232E" w:rsidP="00A0232E">
      <w:pPr>
        <w:pStyle w:val="Titre2"/>
      </w:pPr>
      <w:r>
        <w:t xml:space="preserve">1. </w:t>
      </w:r>
      <w:r w:rsidR="003A11A0">
        <w:t>Documents du marché</w:t>
      </w:r>
    </w:p>
    <w:p w14:paraId="173450B0" w14:textId="234F1513" w:rsidR="0065330B" w:rsidRPr="00885D0F" w:rsidRDefault="0065330B" w:rsidP="00852DEF">
      <w:pPr>
        <w:pStyle w:val="Titre4"/>
        <w:numPr>
          <w:ilvl w:val="0"/>
          <w:numId w:val="10"/>
        </w:numPr>
        <w:spacing w:after="0"/>
        <w:ind w:left="357" w:hanging="357"/>
        <w:rPr>
          <w:rFonts w:ascii="Arial" w:hAnsi="Arial" w:cs="Arial"/>
          <w:i w:val="0"/>
        </w:rPr>
      </w:pPr>
      <w:r w:rsidRPr="00885D0F">
        <w:rPr>
          <w:rFonts w:ascii="Arial" w:hAnsi="Arial" w:cs="Arial"/>
          <w:i w:val="0"/>
        </w:rPr>
        <w:t xml:space="preserve">Plans, documents et objets </w:t>
      </w:r>
      <w:r w:rsidR="00645A69" w:rsidRPr="00885D0F">
        <w:rPr>
          <w:rFonts w:ascii="Arial" w:hAnsi="Arial" w:cs="Arial"/>
          <w:i w:val="0"/>
        </w:rPr>
        <w:t>fournis</w:t>
      </w:r>
      <w:r w:rsidRPr="00885D0F">
        <w:rPr>
          <w:rFonts w:ascii="Arial" w:hAnsi="Arial" w:cs="Arial"/>
          <w:i w:val="0"/>
        </w:rPr>
        <w:t xml:space="preserve"> par le pouvoir adjudicateur</w:t>
      </w:r>
      <w:r w:rsidR="006303C0" w:rsidRPr="00885D0F">
        <w:rPr>
          <w:rFonts w:ascii="Arial" w:hAnsi="Arial" w:cs="Arial"/>
          <w:i w:val="0"/>
        </w:rPr>
        <w:t xml:space="preserve"> </w:t>
      </w:r>
      <w:r w:rsidR="00645A69" w:rsidRPr="00885D0F">
        <w:rPr>
          <w:rFonts w:ascii="Arial" w:hAnsi="Arial" w:cs="Arial"/>
          <w:i w:val="0"/>
        </w:rPr>
        <w:t xml:space="preserve">à l'adjudicataire </w:t>
      </w:r>
      <w:r w:rsidR="006303C0" w:rsidRPr="00885D0F">
        <w:rPr>
          <w:rFonts w:ascii="Arial" w:hAnsi="Arial" w:cs="Arial"/>
          <w:i w:val="0"/>
        </w:rPr>
        <w:t>(article 35)</w:t>
      </w:r>
    </w:p>
    <w:p w14:paraId="4D083F10" w14:textId="77777777" w:rsidR="00085A64" w:rsidRDefault="00085A64" w:rsidP="00885D0F">
      <w:pPr>
        <w:pStyle w:val="Texte"/>
      </w:pPr>
      <w:r>
        <w:t xml:space="preserve">La </w:t>
      </w:r>
      <w:r w:rsidR="00885D0F">
        <w:t>c</w:t>
      </w:r>
      <w:r>
        <w:t xml:space="preserve">ommune met </w:t>
      </w:r>
      <w:r w:rsidR="0095555A">
        <w:t xml:space="preserve">gratuitement à disposition de l'auteur de projet les informations et documents dont elle dispose et pouvant servir à l'accomplissement de la mission de ce dernier. </w:t>
      </w:r>
    </w:p>
    <w:p w14:paraId="50681B75" w14:textId="77777777" w:rsidR="0095555A" w:rsidRDefault="0095555A" w:rsidP="00885D0F">
      <w:pPr>
        <w:pStyle w:val="Puces1"/>
      </w:pPr>
      <w:r>
        <w:t>Les données juridiques dont notamment:</w:t>
      </w:r>
    </w:p>
    <w:p w14:paraId="44F23EC1" w14:textId="77777777" w:rsidR="0095555A" w:rsidRDefault="0095555A" w:rsidP="00885D0F">
      <w:pPr>
        <w:pStyle w:val="Puces2"/>
      </w:pPr>
      <w:r>
        <w:t>les titres de propriétés et les éventuelles servitudes;</w:t>
      </w:r>
    </w:p>
    <w:p w14:paraId="1C5E577E" w14:textId="77777777" w:rsidR="0095555A" w:rsidRDefault="0095555A" w:rsidP="00885D0F">
      <w:pPr>
        <w:pStyle w:val="Puces2"/>
      </w:pPr>
      <w:r>
        <w:t>les prescriptions urbanistiques locales;</w:t>
      </w:r>
    </w:p>
    <w:p w14:paraId="6A4F4D65" w14:textId="77777777" w:rsidR="0095555A" w:rsidRDefault="0095555A" w:rsidP="00885D0F">
      <w:pPr>
        <w:pStyle w:val="Puces2"/>
      </w:pPr>
      <w:r>
        <w:t>les règlements de copropriétés ou de lotissement, le cas échéant;</w:t>
      </w:r>
    </w:p>
    <w:p w14:paraId="7F59069C" w14:textId="77777777" w:rsidR="0095555A" w:rsidRDefault="0095555A" w:rsidP="00885D0F">
      <w:pPr>
        <w:pStyle w:val="Puces2"/>
      </w:pPr>
      <w:r>
        <w:t>un plan de bornage reprenant les limites séparatives, le cas échéant;</w:t>
      </w:r>
    </w:p>
    <w:p w14:paraId="155F9698" w14:textId="77777777" w:rsidR="0095555A" w:rsidRDefault="0095555A" w:rsidP="00885D0F">
      <w:pPr>
        <w:pStyle w:val="Puces2"/>
      </w:pPr>
      <w:r>
        <w:t>les conventions éventuelles dont les effets influenceront la mission de l'auteur de projet, le cas échéant;</w:t>
      </w:r>
    </w:p>
    <w:p w14:paraId="0F210BE1" w14:textId="77777777" w:rsidR="0095555A" w:rsidRDefault="0095555A" w:rsidP="00885D0F">
      <w:pPr>
        <w:pStyle w:val="Puces2"/>
      </w:pPr>
      <w:r>
        <w:t>etc.</w:t>
      </w:r>
    </w:p>
    <w:p w14:paraId="01D1753C" w14:textId="77777777" w:rsidR="0095555A" w:rsidRDefault="0095555A" w:rsidP="00885D0F">
      <w:pPr>
        <w:pStyle w:val="Puces1"/>
      </w:pPr>
      <w:r>
        <w:t>Les données techniques dont notamment:</w:t>
      </w:r>
    </w:p>
    <w:p w14:paraId="5B8B1EA4" w14:textId="0A56F05F" w:rsidR="0095555A" w:rsidRDefault="0095555A" w:rsidP="00885D0F">
      <w:pPr>
        <w:pStyle w:val="Puces2"/>
      </w:pPr>
      <w:r>
        <w:t>le plan cadastral</w:t>
      </w:r>
      <w:r w:rsidR="00B15688">
        <w:t>,</w:t>
      </w:r>
    </w:p>
    <w:p w14:paraId="03235AFE" w14:textId="5D1C28D9" w:rsidR="0095555A" w:rsidRDefault="0095555A" w:rsidP="00885D0F">
      <w:pPr>
        <w:pStyle w:val="Puces2"/>
      </w:pPr>
      <w:r>
        <w:t>les résultats et analyses de sondages et analyse du sol antérieurs, le cas échéant</w:t>
      </w:r>
      <w:r w:rsidR="00B15688">
        <w:t>,</w:t>
      </w:r>
    </w:p>
    <w:p w14:paraId="7E666B7B" w14:textId="777D7502" w:rsidR="0095555A" w:rsidRDefault="0095555A" w:rsidP="00885D0F">
      <w:pPr>
        <w:pStyle w:val="Puces2"/>
      </w:pPr>
      <w:r>
        <w:t>les éventuelles études antérieures</w:t>
      </w:r>
      <w:r w:rsidR="00B15688">
        <w:t>,</w:t>
      </w:r>
    </w:p>
    <w:p w14:paraId="3A364A24" w14:textId="25262A16" w:rsidR="0095555A" w:rsidRDefault="0095555A" w:rsidP="00885D0F">
      <w:pPr>
        <w:pStyle w:val="Puces2"/>
      </w:pPr>
      <w:r>
        <w:t>les règles et règlements particuliers spécifiques</w:t>
      </w:r>
      <w:r w:rsidR="00B15688">
        <w:t>,</w:t>
      </w:r>
    </w:p>
    <w:p w14:paraId="4FC72C9B" w14:textId="77777777" w:rsidR="0095555A" w:rsidRDefault="0095555A" w:rsidP="00885D0F">
      <w:pPr>
        <w:pStyle w:val="Puces2"/>
      </w:pPr>
      <w:r>
        <w:t>etc.</w:t>
      </w:r>
    </w:p>
    <w:p w14:paraId="270714DF" w14:textId="77777777" w:rsidR="0095555A" w:rsidRPr="00085A64" w:rsidRDefault="0095555A" w:rsidP="00885D0F">
      <w:pPr>
        <w:pStyle w:val="Texte"/>
      </w:pPr>
      <w:r>
        <w:t xml:space="preserve">De manière générale, la </w:t>
      </w:r>
      <w:r w:rsidR="00885D0F">
        <w:t>c</w:t>
      </w:r>
      <w:r>
        <w:t>ommune fournit à l'auteur de projet tous les renseignements qui seraient en sa possession et qui pourraient être de nature à l'aider dans sa mission.</w:t>
      </w:r>
    </w:p>
    <w:p w14:paraId="55B86B54" w14:textId="77777777" w:rsidR="000139F2" w:rsidRPr="00885D0F" w:rsidRDefault="000139F2" w:rsidP="00852DEF">
      <w:pPr>
        <w:pStyle w:val="Titre4"/>
        <w:numPr>
          <w:ilvl w:val="0"/>
          <w:numId w:val="10"/>
        </w:numPr>
        <w:spacing w:after="0"/>
        <w:ind w:left="357" w:hanging="357"/>
        <w:rPr>
          <w:rFonts w:ascii="Arial" w:hAnsi="Arial" w:cs="Arial"/>
          <w:i w:val="0"/>
        </w:rPr>
      </w:pPr>
      <w:r w:rsidRPr="00885D0F">
        <w:rPr>
          <w:rFonts w:ascii="Arial" w:hAnsi="Arial" w:cs="Arial"/>
          <w:i w:val="0"/>
        </w:rPr>
        <w:t xml:space="preserve">Plans de détail et d'exécution </w:t>
      </w:r>
      <w:r w:rsidR="006303C0" w:rsidRPr="00885D0F">
        <w:rPr>
          <w:rFonts w:ascii="Arial" w:hAnsi="Arial" w:cs="Arial"/>
          <w:i w:val="0"/>
        </w:rPr>
        <w:t>établis par l'adjudicataire (article 36)</w:t>
      </w:r>
    </w:p>
    <w:p w14:paraId="1EFA57D3" w14:textId="0774B925" w:rsidR="00603FC9" w:rsidRDefault="00603FC9" w:rsidP="006B18E5">
      <w:pPr>
        <w:pStyle w:val="Texte"/>
      </w:pPr>
      <w:r>
        <w:t>Le soumissionnaire réalisera son travail en différentes étapes comprenant au minimum les phases suivantes</w:t>
      </w:r>
      <w:r w:rsidR="00FD2C24">
        <w:t>.</w:t>
      </w:r>
    </w:p>
    <w:p w14:paraId="0507F91F" w14:textId="77777777" w:rsidR="000139F2" w:rsidRPr="00A42060" w:rsidRDefault="000139F2" w:rsidP="006B18E5">
      <w:pPr>
        <w:pStyle w:val="Puces1"/>
      </w:pPr>
      <w:r>
        <w:t>Esquisses</w:t>
      </w:r>
    </w:p>
    <w:p w14:paraId="1DECC7F8" w14:textId="77777777" w:rsidR="000139F2" w:rsidRDefault="000139F2" w:rsidP="00885D0F">
      <w:pPr>
        <w:pStyle w:val="Puces1"/>
      </w:pPr>
      <w:r>
        <w:t>Avant-projet</w:t>
      </w:r>
    </w:p>
    <w:p w14:paraId="1FC0474B" w14:textId="77777777" w:rsidR="000139F2" w:rsidRDefault="000139F2" w:rsidP="006B18E5">
      <w:pPr>
        <w:pStyle w:val="Puces2"/>
        <w:spacing w:before="180"/>
        <w:rPr>
          <w:rFonts w:eastAsia="HelveticaNeue-Light"/>
          <w:lang w:eastAsia="de-DE"/>
        </w:rPr>
      </w:pPr>
      <w:r w:rsidRPr="008A3D6A">
        <w:rPr>
          <w:rFonts w:eastAsia="HelveticaNeue-Light"/>
          <w:lang w:eastAsia="de-DE"/>
        </w:rPr>
        <w:t xml:space="preserve">Elaboration </w:t>
      </w:r>
    </w:p>
    <w:p w14:paraId="2E7BC5B0" w14:textId="77777777" w:rsidR="000139F2" w:rsidRPr="008A3D6A" w:rsidRDefault="000139F2" w:rsidP="00885D0F">
      <w:pPr>
        <w:pStyle w:val="Para3"/>
      </w:pPr>
      <w:r>
        <w:t xml:space="preserve">Elaboration </w:t>
      </w:r>
      <w:r w:rsidRPr="008A3D6A">
        <w:t>dans les grandes lignes et sur la base du programme des exigences du maître d'ouvrage</w:t>
      </w:r>
      <w:r>
        <w:t>:</w:t>
      </w:r>
    </w:p>
    <w:p w14:paraId="5D5BC8AD" w14:textId="77777777" w:rsidR="000139F2" w:rsidRPr="003A1928" w:rsidRDefault="000139F2" w:rsidP="00885D0F">
      <w:pPr>
        <w:pStyle w:val="Puces3"/>
      </w:pPr>
      <w:r>
        <w:t>l</w:t>
      </w:r>
      <w:r w:rsidRPr="003A1928">
        <w:t>es principales dimensions et caractéristiques, le tout soutenu par les productions graphiques nécessaires;</w:t>
      </w:r>
    </w:p>
    <w:p w14:paraId="252E8997" w14:textId="77777777" w:rsidR="000139F2" w:rsidRPr="003A1928" w:rsidRDefault="000139F2" w:rsidP="00885D0F">
      <w:pPr>
        <w:pStyle w:val="Puces3"/>
      </w:pPr>
      <w:r>
        <w:t>une estimation approximative</w:t>
      </w:r>
      <w:r w:rsidRPr="003A1928">
        <w:t>;</w:t>
      </w:r>
    </w:p>
    <w:p w14:paraId="0561192F" w14:textId="77777777" w:rsidR="000139F2" w:rsidRPr="003A1928" w:rsidRDefault="000139F2" w:rsidP="00885D0F">
      <w:pPr>
        <w:pStyle w:val="Puces3"/>
      </w:pPr>
      <w:r>
        <w:t>une brève description.</w:t>
      </w:r>
    </w:p>
    <w:p w14:paraId="790FE3CE" w14:textId="77777777" w:rsidR="006B18E5" w:rsidRDefault="006B18E5" w:rsidP="006B18E5">
      <w:pPr>
        <w:pStyle w:val="Sansinterligne"/>
      </w:pPr>
    </w:p>
    <w:tbl>
      <w:tblPr>
        <w:tblStyle w:val="Grilledutableau"/>
        <w:tblW w:w="0" w:type="auto"/>
        <w:tblLook w:val="04A0" w:firstRow="1" w:lastRow="0" w:firstColumn="1" w:lastColumn="0" w:noHBand="0" w:noVBand="1"/>
      </w:tblPr>
      <w:tblGrid>
        <w:gridCol w:w="9628"/>
      </w:tblGrid>
      <w:tr w:rsidR="006B18E5" w14:paraId="55AC614D" w14:textId="77777777" w:rsidTr="00B15688">
        <w:tc>
          <w:tcPr>
            <w:tcW w:w="9628" w:type="dxa"/>
          </w:tcPr>
          <w:p w14:paraId="235381EF" w14:textId="77777777" w:rsidR="006B18E5" w:rsidRDefault="006B18E5" w:rsidP="00827D30">
            <w:pPr>
              <w:pStyle w:val="Remarque"/>
            </w:pPr>
            <w:r>
              <w:rPr>
                <w:noProof/>
                <w:lang w:eastAsia="fr-BE"/>
              </w:rPr>
              <w:lastRenderedPageBreak/>
              <w:drawing>
                <wp:anchor distT="0" distB="0" distL="114300" distR="114300" simplePos="0" relativeHeight="251836416" behindDoc="0" locked="0" layoutInCell="1" allowOverlap="1" wp14:anchorId="03C2BB4C" wp14:editId="6097FD8B">
                  <wp:simplePos x="0" y="0"/>
                  <wp:positionH relativeFrom="column">
                    <wp:posOffset>46355</wp:posOffset>
                  </wp:positionH>
                  <wp:positionV relativeFrom="paragraph">
                    <wp:posOffset>184785</wp:posOffset>
                  </wp:positionV>
                  <wp:extent cx="432435" cy="389255"/>
                  <wp:effectExtent l="19050" t="0" r="5715" b="0"/>
                  <wp:wrapNone/>
                  <wp:docPr id="28" name="Image 1" descr="http://3.bp.blogspot.com/_iYopRuyyvAg/TPx0Jk4uKPI/AAAAAAAAAoY/jCFne8uy6PE/s320/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YopRuyyvAg/TPx0Jk4uKPI/AAAAAAAAAoY/jCFne8uy6PE/s320/attention.jpg">
                            <a:hlinkClick r:id="rId8"/>
                          </pic:cNvPr>
                          <pic:cNvPicPr>
                            <a:picLocks noChangeAspect="1" noChangeArrowheads="1"/>
                          </pic:cNvPicPr>
                        </pic:nvPicPr>
                        <pic:blipFill>
                          <a:blip r:embed="rId9" cstate="print"/>
                          <a:srcRect/>
                          <a:stretch>
                            <a:fillRect/>
                          </a:stretch>
                        </pic:blipFill>
                        <pic:spPr bwMode="auto">
                          <a:xfrm>
                            <a:off x="0" y="0"/>
                            <a:ext cx="432435" cy="389255"/>
                          </a:xfrm>
                          <a:prstGeom prst="rect">
                            <a:avLst/>
                          </a:prstGeom>
                          <a:noFill/>
                          <a:ln w="9525">
                            <a:noFill/>
                            <a:miter lim="800000"/>
                            <a:headEnd/>
                            <a:tailEnd/>
                          </a:ln>
                        </pic:spPr>
                      </pic:pic>
                    </a:graphicData>
                  </a:graphic>
                </wp:anchor>
              </w:drawing>
            </w:r>
            <w:r>
              <w:t xml:space="preserve">Les documents du marché doivent préciser si l'avant-projet est réalisé sur base de sondages réalisés par le </w:t>
            </w:r>
            <w:r w:rsidRPr="00B77018">
              <w:rPr>
                <w:bCs/>
              </w:rPr>
              <w:t>pouvoir adjudicateur</w:t>
            </w:r>
            <w:r>
              <w:t xml:space="preserve"> ou par l'auteur de projet dans le cadre de sa mission. </w:t>
            </w:r>
            <w:r w:rsidR="00E44255">
              <w:t>D</w:t>
            </w:r>
            <w:r>
              <w:t>ans tous les cas, les documents du marché prévoient que les solutions techniques sont proposées en fonction de l'interprétation faite par l'auteur de projet.</w:t>
            </w:r>
          </w:p>
        </w:tc>
      </w:tr>
    </w:tbl>
    <w:p w14:paraId="511D98A5" w14:textId="77777777" w:rsidR="000139F2" w:rsidRDefault="000139F2" w:rsidP="006B18E5">
      <w:pPr>
        <w:pStyle w:val="Puces2"/>
        <w:spacing w:before="180"/>
        <w:rPr>
          <w:rFonts w:eastAsia="HelveticaNeue-Light"/>
          <w:lang w:eastAsia="de-DE"/>
        </w:rPr>
      </w:pPr>
      <w:r w:rsidRPr="003A1928">
        <w:rPr>
          <w:rFonts w:eastAsia="HelveticaNeue-Light"/>
          <w:lang w:eastAsia="de-DE"/>
        </w:rPr>
        <w:t xml:space="preserve">Discussion </w:t>
      </w:r>
    </w:p>
    <w:p w14:paraId="7775CB54" w14:textId="77777777" w:rsidR="000139F2" w:rsidRPr="003A1928" w:rsidRDefault="000139F2" w:rsidP="006B18E5">
      <w:pPr>
        <w:pStyle w:val="Para3"/>
      </w:pPr>
      <w:r>
        <w:t xml:space="preserve">Discussion </w:t>
      </w:r>
      <w:r w:rsidRPr="003A1928">
        <w:t>avec le maître d’ouvrage de la solution (technique ou architect</w:t>
      </w:r>
      <w:r>
        <w:t>urale) choisie.</w:t>
      </w:r>
    </w:p>
    <w:p w14:paraId="7D064A1A" w14:textId="77777777" w:rsidR="000139F2" w:rsidRDefault="000139F2" w:rsidP="006B18E5">
      <w:pPr>
        <w:pStyle w:val="Puces2"/>
        <w:spacing w:before="180"/>
        <w:rPr>
          <w:rFonts w:eastAsia="HelveticaNeue-Light"/>
          <w:lang w:eastAsia="de-DE"/>
        </w:rPr>
      </w:pPr>
      <w:r w:rsidRPr="003A1928">
        <w:rPr>
          <w:rFonts w:eastAsia="HelveticaNeue-Light"/>
          <w:lang w:eastAsia="de-DE"/>
        </w:rPr>
        <w:t xml:space="preserve">Etude et mise au point </w:t>
      </w:r>
    </w:p>
    <w:p w14:paraId="7555B98F" w14:textId="32D1C078" w:rsidR="000139F2" w:rsidRDefault="000139F2" w:rsidP="00885D0F">
      <w:pPr>
        <w:pStyle w:val="Para3"/>
      </w:pPr>
      <w:r>
        <w:t xml:space="preserve">Etude et mise au point </w:t>
      </w:r>
      <w:r w:rsidRPr="003A1928">
        <w:t>de l’avant-projet choisi en fonction des choix et des remarques du maître d’ouvrage et avec indication des éléments qui permettent</w:t>
      </w:r>
      <w:r>
        <w:t xml:space="preserve"> </w:t>
      </w:r>
      <w:r w:rsidRPr="003A1928">
        <w:t>au ma</w:t>
      </w:r>
      <w:r w:rsidR="00FD2C24">
        <w:t>î</w:t>
      </w:r>
      <w:r w:rsidRPr="003A1928">
        <w:t xml:space="preserve">tre d’ouvrage de prendre, en connaissance de cause, les bonnes décisions pour le projet. </w:t>
      </w:r>
    </w:p>
    <w:p w14:paraId="74BC955D" w14:textId="77777777" w:rsidR="000139F2" w:rsidRPr="003A1928" w:rsidRDefault="000139F2" w:rsidP="00885D0F">
      <w:pPr>
        <w:pStyle w:val="Para3"/>
      </w:pPr>
      <w:r w:rsidRPr="003A1928">
        <w:t>Cette étude</w:t>
      </w:r>
      <w:r>
        <w:t xml:space="preserve"> comprend</w:t>
      </w:r>
      <w:r w:rsidRPr="003A1928">
        <w:t>:</w:t>
      </w:r>
    </w:p>
    <w:p w14:paraId="01BAF8B7" w14:textId="77777777" w:rsidR="000139F2" w:rsidRPr="00B77018" w:rsidRDefault="000139F2" w:rsidP="00885D0F">
      <w:pPr>
        <w:pStyle w:val="Puces3"/>
      </w:pPr>
      <w:r w:rsidRPr="00B77018">
        <w:t xml:space="preserve">l’élaboration des représentations graphiques relatives à l’implantation, aux caractéristiques principales, </w:t>
      </w:r>
      <w:r w:rsidR="00B77018" w:rsidRPr="00B77018">
        <w:t>à</w:t>
      </w:r>
      <w:r w:rsidRPr="00B77018">
        <w:t xml:space="preserve"> la disposition et </w:t>
      </w:r>
      <w:r w:rsidR="00B77018" w:rsidRPr="00B77018">
        <w:t>à</w:t>
      </w:r>
      <w:r w:rsidRPr="00B77018">
        <w:t xml:space="preserve"> l’organisation</w:t>
      </w:r>
      <w:r w:rsidR="00B77018">
        <w:t xml:space="preserve"> </w:t>
      </w:r>
      <w:r w:rsidRPr="00B77018">
        <w:t xml:space="preserve">des lieux, </w:t>
      </w:r>
      <w:r w:rsidR="00B77018">
        <w:t>à</w:t>
      </w:r>
      <w:r w:rsidRPr="00B77018">
        <w:t xml:space="preserve"> l’apparence architecturale</w:t>
      </w:r>
      <w:r w:rsidR="00B77018">
        <w:t xml:space="preserve"> …</w:t>
      </w:r>
      <w:r w:rsidRPr="00B77018">
        <w:t>;</w:t>
      </w:r>
    </w:p>
    <w:p w14:paraId="7CE4358E" w14:textId="77777777" w:rsidR="000139F2" w:rsidRPr="003A1928" w:rsidRDefault="000139F2" w:rsidP="00885D0F">
      <w:pPr>
        <w:pStyle w:val="Puces3"/>
      </w:pPr>
      <w:r w:rsidRPr="003A1928">
        <w:t>l’indication de données et des caractéristiques des équipements techniques éventuels;</w:t>
      </w:r>
    </w:p>
    <w:p w14:paraId="59E787D1" w14:textId="77777777" w:rsidR="000139F2" w:rsidRPr="008A3D6A" w:rsidRDefault="000139F2" w:rsidP="00885D0F">
      <w:pPr>
        <w:pStyle w:val="Puces3"/>
      </w:pPr>
      <w:r w:rsidRPr="008A3D6A">
        <w:t>les descriptions des matériaux et les calculs de base</w:t>
      </w:r>
      <w:r w:rsidR="004841FA">
        <w:t>;</w:t>
      </w:r>
    </w:p>
    <w:p w14:paraId="225237D1" w14:textId="083F4D71" w:rsidR="000139F2" w:rsidRPr="008A3D6A" w:rsidRDefault="000139F2" w:rsidP="00885D0F">
      <w:pPr>
        <w:pStyle w:val="Puces3"/>
      </w:pPr>
      <w:r w:rsidRPr="008A3D6A">
        <w:t>une estimation approximative du co</w:t>
      </w:r>
      <w:r w:rsidR="00FD2C24">
        <w:t>û</w:t>
      </w:r>
      <w:r w:rsidRPr="008A3D6A">
        <w:t xml:space="preserve">t des travaux sur la base de méthodes de calcul simples </w:t>
      </w:r>
      <w:r>
        <w:t>(par exemple</w:t>
      </w:r>
      <w:r w:rsidR="004841FA">
        <w:t>:</w:t>
      </w:r>
      <w:r>
        <w:t xml:space="preserve"> surfaces au sol)</w:t>
      </w:r>
      <w:r w:rsidRPr="008A3D6A">
        <w:t>;</w:t>
      </w:r>
    </w:p>
    <w:p w14:paraId="47340D10" w14:textId="77777777" w:rsidR="000139F2" w:rsidRPr="008A3D6A" w:rsidRDefault="000139F2" w:rsidP="00885D0F">
      <w:pPr>
        <w:pStyle w:val="Puces3"/>
      </w:pPr>
      <w:r w:rsidRPr="008A3D6A">
        <w:t>une estimation du délai d’exécution.</w:t>
      </w:r>
    </w:p>
    <w:p w14:paraId="32E60B3C" w14:textId="77777777" w:rsidR="000139F2" w:rsidRDefault="000139F2" w:rsidP="006B18E5">
      <w:pPr>
        <w:pStyle w:val="Puces2"/>
        <w:spacing w:before="180"/>
        <w:rPr>
          <w:rFonts w:eastAsia="HelveticaNeue-Light"/>
          <w:lang w:eastAsia="de-DE"/>
        </w:rPr>
      </w:pPr>
      <w:r w:rsidRPr="003A1928">
        <w:rPr>
          <w:rFonts w:eastAsia="HelveticaNeue-Light"/>
          <w:lang w:eastAsia="de-DE"/>
        </w:rPr>
        <w:t xml:space="preserve">Etablissement du rapport </w:t>
      </w:r>
    </w:p>
    <w:p w14:paraId="3E49D044" w14:textId="0529A873" w:rsidR="000139F2" w:rsidRPr="003A1928" w:rsidRDefault="000139F2" w:rsidP="00885D0F">
      <w:pPr>
        <w:pStyle w:val="Para3"/>
      </w:pPr>
      <w:r w:rsidRPr="003A1928">
        <w:t>Etablissement du rapport d’avant-projet avec justification des choix effectués par rapport au programme des exigences approuvé (exigences de fonctionnalité et d’exploitation, de niveau de standing, techniques, de budget, d’échéancier, etc.).</w:t>
      </w:r>
    </w:p>
    <w:p w14:paraId="30C7A7E1" w14:textId="77777777" w:rsidR="000139F2" w:rsidRDefault="000139F2" w:rsidP="006B18E5">
      <w:pPr>
        <w:pStyle w:val="Puces2"/>
        <w:spacing w:before="180"/>
        <w:rPr>
          <w:rFonts w:eastAsia="HelveticaNeue-Light"/>
          <w:lang w:eastAsia="de-DE"/>
        </w:rPr>
      </w:pPr>
      <w:r w:rsidRPr="003A1928">
        <w:rPr>
          <w:rFonts w:eastAsia="HelveticaNeue-Light"/>
          <w:lang w:eastAsia="de-DE"/>
        </w:rPr>
        <w:t xml:space="preserve">Présentation de l’avant-projet </w:t>
      </w:r>
    </w:p>
    <w:p w14:paraId="76804125" w14:textId="77777777" w:rsidR="000139F2" w:rsidRPr="003A1928" w:rsidRDefault="000139F2" w:rsidP="00885D0F">
      <w:pPr>
        <w:pStyle w:val="Para3"/>
      </w:pPr>
      <w:r w:rsidRPr="003A1928">
        <w:t>Présentation de l’avant-projet pour approbation par le maître d’ouvrage.</w:t>
      </w:r>
    </w:p>
    <w:p w14:paraId="3150238D" w14:textId="77777777" w:rsidR="000139F2" w:rsidRDefault="000139F2" w:rsidP="006B18E5">
      <w:pPr>
        <w:pStyle w:val="Puces2"/>
        <w:spacing w:before="180"/>
        <w:rPr>
          <w:rFonts w:eastAsia="HelveticaNeue-Light"/>
          <w:lang w:eastAsia="de-DE"/>
        </w:rPr>
      </w:pPr>
      <w:r w:rsidRPr="003A1928">
        <w:rPr>
          <w:rFonts w:eastAsia="HelveticaNeue-Light"/>
          <w:lang w:eastAsia="de-DE"/>
        </w:rPr>
        <w:t xml:space="preserve">Remise </w:t>
      </w:r>
    </w:p>
    <w:p w14:paraId="6A709C7B" w14:textId="2A2FF6A8" w:rsidR="000139F2" w:rsidRPr="008A3D6A" w:rsidRDefault="000139F2" w:rsidP="00885D0F">
      <w:pPr>
        <w:pStyle w:val="Para3"/>
      </w:pPr>
      <w:r>
        <w:t xml:space="preserve">Remise </w:t>
      </w:r>
      <w:r w:rsidRPr="003A1928">
        <w:t>au maître d’ouvrage des éléments lui permettant d’introduire la demande de permis d’urbanisme ou de bâtir, y compris les demandes</w:t>
      </w:r>
      <w:r>
        <w:t xml:space="preserve"> </w:t>
      </w:r>
      <w:r w:rsidRPr="003A1928">
        <w:t>de raccordements aux égouts et utilités publiques (pièces administratives et techniques).</w:t>
      </w:r>
    </w:p>
    <w:p w14:paraId="7D3006BA" w14:textId="77777777" w:rsidR="000139F2" w:rsidRDefault="000139F2" w:rsidP="006B18E5">
      <w:pPr>
        <w:pStyle w:val="Puces2"/>
        <w:spacing w:before="180"/>
        <w:rPr>
          <w:rFonts w:eastAsia="HelveticaNeue-Light"/>
          <w:lang w:eastAsia="de-DE"/>
        </w:rPr>
      </w:pPr>
      <w:r>
        <w:rPr>
          <w:rFonts w:eastAsia="HelveticaNeue-Light"/>
          <w:lang w:eastAsia="de-DE"/>
        </w:rPr>
        <w:t>Conclusion</w:t>
      </w:r>
    </w:p>
    <w:p w14:paraId="367F0AED" w14:textId="77777777" w:rsidR="000139F2" w:rsidRPr="008A3D6A" w:rsidRDefault="000139F2" w:rsidP="00885D0F">
      <w:pPr>
        <w:pStyle w:val="Para3"/>
      </w:pPr>
      <w:r>
        <w:t xml:space="preserve">Conclusion d'un </w:t>
      </w:r>
      <w:r w:rsidRPr="003A1928">
        <w:t xml:space="preserve">avant-projet répondant au </w:t>
      </w:r>
      <w:r>
        <w:t>programme des exigences approuvé</w:t>
      </w:r>
      <w:r w:rsidRPr="003A1928">
        <w:t>, contenant les éléments permettant l’introduction des demandes de permis d’urbanisme ou</w:t>
      </w:r>
      <w:r>
        <w:t xml:space="preserve"> </w:t>
      </w:r>
      <w:r w:rsidRPr="003A1928">
        <w:t>de bâtir ou autres auprès des autorités compétentes.</w:t>
      </w:r>
    </w:p>
    <w:p w14:paraId="42D2FB97" w14:textId="77777777" w:rsidR="000139F2" w:rsidRDefault="000139F2" w:rsidP="006B18E5">
      <w:pPr>
        <w:pStyle w:val="Puces1"/>
      </w:pPr>
      <w:r>
        <w:t>Projet</w:t>
      </w:r>
    </w:p>
    <w:p w14:paraId="330AB35D" w14:textId="77777777" w:rsidR="000139F2" w:rsidRDefault="000139F2" w:rsidP="006B18E5">
      <w:pPr>
        <w:pStyle w:val="Puces2"/>
        <w:spacing w:before="180"/>
        <w:rPr>
          <w:rFonts w:eastAsia="HelveticaNeue-Light"/>
          <w:lang w:eastAsia="de-DE"/>
        </w:rPr>
      </w:pPr>
      <w:r>
        <w:rPr>
          <w:rFonts w:eastAsia="HelveticaNeue-Light"/>
          <w:lang w:eastAsia="de-DE"/>
        </w:rPr>
        <w:t>Etude du projet</w:t>
      </w:r>
    </w:p>
    <w:p w14:paraId="3C8FB2A7" w14:textId="77777777" w:rsidR="000139F2" w:rsidRDefault="000139F2" w:rsidP="006B18E5">
      <w:pPr>
        <w:pStyle w:val="Para3"/>
      </w:pPr>
      <w:r w:rsidRPr="008A3D6A">
        <w:t>Etude du projet, y compris</w:t>
      </w:r>
      <w:r w:rsidR="004841FA">
        <w:t>:</w:t>
      </w:r>
    </w:p>
    <w:p w14:paraId="6FC58F86" w14:textId="2B545CC9" w:rsidR="000139F2" w:rsidRPr="008A3D6A" w:rsidRDefault="000139F2" w:rsidP="006B18E5">
      <w:pPr>
        <w:pStyle w:val="Puces3"/>
      </w:pPr>
      <w:r w:rsidRPr="008A3D6A">
        <w:t>l’</w:t>
      </w:r>
      <w:r>
        <w:t>é</w:t>
      </w:r>
      <w:r w:rsidRPr="008A3D6A">
        <w:t>laboration, aux échelles adéquates, des plans de projet suffisamment détaill</w:t>
      </w:r>
      <w:r w:rsidR="00FD2C24">
        <w:t>é</w:t>
      </w:r>
      <w:r w:rsidRPr="008A3D6A">
        <w:t>s;</w:t>
      </w:r>
    </w:p>
    <w:p w14:paraId="0920063D" w14:textId="6F5B03CF" w:rsidR="000139F2" w:rsidRPr="008A3D6A" w:rsidRDefault="000139F2" w:rsidP="006B18E5">
      <w:pPr>
        <w:pStyle w:val="Puces3"/>
      </w:pPr>
      <w:r w:rsidRPr="008A3D6A">
        <w:t>l’élaboration éventuelle des dossiers de demande de permis accompagn</w:t>
      </w:r>
      <w:r w:rsidR="002C3418">
        <w:t>é</w:t>
      </w:r>
      <w:r w:rsidRPr="008A3D6A">
        <w:t>s des documents ou schémas impos</w:t>
      </w:r>
      <w:r w:rsidR="002C3418">
        <w:t>é</w:t>
      </w:r>
      <w:r w:rsidRPr="008A3D6A">
        <w:t>s par les autorités;</w:t>
      </w:r>
    </w:p>
    <w:p w14:paraId="2C9BFDB2" w14:textId="77777777" w:rsidR="000139F2" w:rsidRPr="008A3D6A" w:rsidRDefault="000139F2" w:rsidP="006B18E5">
      <w:pPr>
        <w:pStyle w:val="Puces3"/>
      </w:pPr>
      <w:r w:rsidRPr="008A3D6A">
        <w:t>l’intégration des observations des autorités;</w:t>
      </w:r>
    </w:p>
    <w:p w14:paraId="77605D98" w14:textId="77777777" w:rsidR="000139F2" w:rsidRPr="008A3D6A" w:rsidRDefault="000139F2" w:rsidP="006B18E5">
      <w:pPr>
        <w:pStyle w:val="Puces3"/>
      </w:pPr>
      <w:r w:rsidRPr="008A3D6A">
        <w:t>l’établissement des spécifications</w:t>
      </w:r>
      <w:r>
        <w:t xml:space="preserve"> techniques, y compris les métré</w:t>
      </w:r>
      <w:r w:rsidRPr="008A3D6A">
        <w:t>s descriptifs ou récapitulatifs (selon les cas);</w:t>
      </w:r>
    </w:p>
    <w:p w14:paraId="46F37872" w14:textId="77777777" w:rsidR="000139F2" w:rsidRPr="008A3D6A" w:rsidRDefault="000139F2" w:rsidP="006B18E5">
      <w:pPr>
        <w:pStyle w:val="Puces3"/>
      </w:pPr>
      <w:r>
        <w:t>l</w:t>
      </w:r>
      <w:r w:rsidRPr="008A3D6A">
        <w:t>’établissement des notes de calculs, des plans ou sché</w:t>
      </w:r>
      <w:r>
        <w:t>mas de principe suivant les cas</w:t>
      </w:r>
      <w:r w:rsidRPr="008A3D6A">
        <w:t>;</w:t>
      </w:r>
    </w:p>
    <w:p w14:paraId="05607A5F" w14:textId="11AE0208" w:rsidR="000139F2" w:rsidRPr="008A3D6A" w:rsidRDefault="000139F2" w:rsidP="006B18E5">
      <w:pPr>
        <w:pStyle w:val="Puces3"/>
      </w:pPr>
      <w:r w:rsidRPr="008A3D6A">
        <w:lastRenderedPageBreak/>
        <w:t>l’élaboration d’un planning général d’exécution (sans détail);</w:t>
      </w:r>
    </w:p>
    <w:p w14:paraId="61433087" w14:textId="558B2B1A" w:rsidR="000139F2" w:rsidRPr="008A3D6A" w:rsidRDefault="000139F2" w:rsidP="006B18E5">
      <w:pPr>
        <w:pStyle w:val="Puces3"/>
      </w:pPr>
      <w:r>
        <w:t>l</w:t>
      </w:r>
      <w:r w:rsidRPr="008A3D6A">
        <w:t>’élaboration d’une estimation des co</w:t>
      </w:r>
      <w:r w:rsidR="002C3418">
        <w:t>û</w:t>
      </w:r>
      <w:r w:rsidRPr="008A3D6A">
        <w:t>ts sur base des prix unitaires c</w:t>
      </w:r>
      <w:r>
        <w:t>onnus du marché</w:t>
      </w:r>
      <w:r w:rsidRPr="008A3D6A">
        <w:t xml:space="preserve"> et des quantités à mettre en œuvre;</w:t>
      </w:r>
    </w:p>
    <w:p w14:paraId="69A996B6" w14:textId="77777777" w:rsidR="000139F2" w:rsidRPr="008A3D6A" w:rsidRDefault="000139F2" w:rsidP="006B18E5">
      <w:pPr>
        <w:pStyle w:val="Puces3"/>
      </w:pPr>
      <w:r w:rsidRPr="008A3D6A">
        <w:t>l’assistance à l’élaboration des clauses administratives</w:t>
      </w:r>
      <w:r w:rsidR="004841FA">
        <w:t>;</w:t>
      </w:r>
    </w:p>
    <w:p w14:paraId="2A07C4FF" w14:textId="77777777" w:rsidR="000139F2" w:rsidRPr="008A3D6A" w:rsidRDefault="000139F2" w:rsidP="006B18E5">
      <w:pPr>
        <w:pStyle w:val="Puces3"/>
      </w:pPr>
      <w:r w:rsidRPr="008A3D6A">
        <w:t>la coordination des études faisant partie de la mission en cas de travaux multidisciplinaires ou globaux.</w:t>
      </w:r>
    </w:p>
    <w:p w14:paraId="071D2E4D" w14:textId="77777777" w:rsidR="000139F2" w:rsidRDefault="000139F2" w:rsidP="006B18E5">
      <w:pPr>
        <w:pStyle w:val="Puces2"/>
        <w:spacing w:before="180"/>
        <w:rPr>
          <w:rFonts w:eastAsia="HelveticaNeue-Light"/>
          <w:lang w:eastAsia="de-DE"/>
        </w:rPr>
      </w:pPr>
      <w:r w:rsidRPr="008A3D6A">
        <w:rPr>
          <w:rFonts w:eastAsia="HelveticaNeue-Light"/>
          <w:lang w:eastAsia="de-DE"/>
        </w:rPr>
        <w:t>Participation à la concertation</w:t>
      </w:r>
    </w:p>
    <w:p w14:paraId="0585F447" w14:textId="77777777" w:rsidR="000139F2" w:rsidRDefault="000139F2" w:rsidP="006B18E5">
      <w:pPr>
        <w:pStyle w:val="Para3"/>
      </w:pPr>
      <w:r w:rsidRPr="008A3D6A">
        <w:t>Participation à la concertation avec les autres acteurs impliqués dans le projet, en fonction de la nécessité.</w:t>
      </w:r>
    </w:p>
    <w:p w14:paraId="7EF8F306" w14:textId="77777777" w:rsidR="000139F2" w:rsidRDefault="000139F2" w:rsidP="006B18E5">
      <w:pPr>
        <w:pStyle w:val="Puces2"/>
        <w:spacing w:before="180"/>
        <w:rPr>
          <w:rFonts w:eastAsia="HelveticaNeue-Light"/>
          <w:lang w:eastAsia="de-DE"/>
        </w:rPr>
      </w:pPr>
      <w:r w:rsidRPr="008A3D6A">
        <w:rPr>
          <w:rFonts w:eastAsia="HelveticaNeue-Light"/>
          <w:lang w:eastAsia="de-DE"/>
        </w:rPr>
        <w:t>Remise des notes de calcul</w:t>
      </w:r>
    </w:p>
    <w:p w14:paraId="2F9025F7" w14:textId="77777777" w:rsidR="000139F2" w:rsidRPr="008A3D6A" w:rsidRDefault="000139F2" w:rsidP="006B18E5">
      <w:pPr>
        <w:pStyle w:val="Para3"/>
      </w:pPr>
      <w:r w:rsidRPr="008A3D6A">
        <w:t>Remise au maître d’ouvrage des notes de calcul si nécessaire ainsi que du ou des dossiers d’attribution des marchés, en 3 exemplaires maximum,</w:t>
      </w:r>
      <w:r>
        <w:t xml:space="preserve"> </w:t>
      </w:r>
      <w:r w:rsidRPr="008A3D6A">
        <w:t xml:space="preserve">comprenant les plans du projet, les spécifications techniques et les </w:t>
      </w:r>
      <w:r>
        <w:t>métrés</w:t>
      </w:r>
      <w:r w:rsidRPr="008A3D6A">
        <w:t xml:space="preserve"> éventuels.</w:t>
      </w:r>
    </w:p>
    <w:p w14:paraId="480D4714" w14:textId="77777777" w:rsidR="000139F2" w:rsidRDefault="000139F2" w:rsidP="006B18E5">
      <w:pPr>
        <w:pStyle w:val="Puces2"/>
        <w:spacing w:before="180"/>
        <w:rPr>
          <w:rFonts w:eastAsia="HelveticaNeue-Light"/>
          <w:lang w:eastAsia="de-DE"/>
        </w:rPr>
      </w:pPr>
      <w:r w:rsidRPr="008A3D6A">
        <w:rPr>
          <w:rFonts w:eastAsia="HelveticaNeue-Light"/>
          <w:lang w:eastAsia="de-DE"/>
        </w:rPr>
        <w:t>Approbation</w:t>
      </w:r>
    </w:p>
    <w:p w14:paraId="406C95A5" w14:textId="77777777" w:rsidR="000139F2" w:rsidRDefault="000139F2" w:rsidP="006B18E5">
      <w:pPr>
        <w:pStyle w:val="Para3"/>
      </w:pPr>
      <w:r w:rsidRPr="008A3D6A">
        <w:t>Approbation par le maître d’ouvrage.</w:t>
      </w:r>
    </w:p>
    <w:p w14:paraId="20B5AA71" w14:textId="77777777" w:rsidR="000139F2" w:rsidRPr="008A3D6A" w:rsidRDefault="000139F2" w:rsidP="006B18E5">
      <w:pPr>
        <w:pStyle w:val="Puces2"/>
        <w:spacing w:before="180"/>
        <w:rPr>
          <w:rFonts w:eastAsia="HelveticaNeue-Light"/>
          <w:lang w:eastAsia="de-DE"/>
        </w:rPr>
      </w:pPr>
      <w:r>
        <w:rPr>
          <w:rFonts w:eastAsia="HelveticaNeue-Light"/>
          <w:lang w:eastAsia="de-DE"/>
        </w:rPr>
        <w:t>Conclusion du cahier spécial des charges</w:t>
      </w:r>
    </w:p>
    <w:p w14:paraId="7458802C" w14:textId="77777777" w:rsidR="000139F2" w:rsidRPr="005E4002" w:rsidRDefault="000139F2" w:rsidP="006B18E5">
      <w:pPr>
        <w:pStyle w:val="Para3"/>
        <w:rPr>
          <w:color w:val="FFFFFF"/>
        </w:rPr>
      </w:pPr>
      <w:r w:rsidRPr="005E4002">
        <w:t>Conclusio</w:t>
      </w:r>
      <w:r w:rsidRPr="008A3D6A">
        <w:t xml:space="preserve">n </w:t>
      </w:r>
      <w:r>
        <w:t xml:space="preserve">d'un </w:t>
      </w:r>
      <w:r w:rsidRPr="008A3D6A">
        <w:t xml:space="preserve">dossier de projet </w:t>
      </w:r>
      <w:r w:rsidR="009808C6">
        <w:t xml:space="preserve">et d'un dossier d'attribution </w:t>
      </w:r>
      <w:r>
        <w:t>de marché</w:t>
      </w:r>
      <w:r w:rsidRPr="008A3D6A">
        <w:t xml:space="preserve"> conformes au </w:t>
      </w:r>
      <w:r>
        <w:t>programme des exigences approuvé, permettant à</w:t>
      </w:r>
      <w:r w:rsidRPr="008A3D6A">
        <w:t xml:space="preserve"> des entrepreneurs et/ou fo</w:t>
      </w:r>
      <w:r>
        <w:t>urnisseurs qualifié</w:t>
      </w:r>
      <w:r w:rsidRPr="008A3D6A">
        <w:t xml:space="preserve">s de remettre </w:t>
      </w:r>
      <w:r>
        <w:t>des offres comparables et sans é</w:t>
      </w:r>
      <w:r w:rsidRPr="008A3D6A">
        <w:t>quivoque. Ces dossiers devront permettre à l’entrepreneur à qui la réalisation sera confiée</w:t>
      </w:r>
      <w:r>
        <w:t xml:space="preserve"> d’établir les documents d’exécution nécessaires conformé</w:t>
      </w:r>
      <w:r w:rsidRPr="008A3D6A">
        <w:t>ment au contrat.</w:t>
      </w:r>
    </w:p>
    <w:p w14:paraId="023A10FF" w14:textId="77777777" w:rsidR="000139F2" w:rsidRPr="006B18E5" w:rsidRDefault="000139F2" w:rsidP="006B18E5">
      <w:pPr>
        <w:pStyle w:val="Puces2"/>
        <w:spacing w:before="180"/>
        <w:rPr>
          <w:rFonts w:eastAsia="HelveticaNeue-Light"/>
          <w:lang w:eastAsia="de-DE"/>
        </w:rPr>
      </w:pPr>
      <w:r w:rsidRPr="006B18E5">
        <w:rPr>
          <w:rFonts w:eastAsia="HelveticaNeue-Light"/>
          <w:lang w:eastAsia="de-DE"/>
        </w:rPr>
        <w:t>Prise en considération des éventuelles remarques</w:t>
      </w:r>
    </w:p>
    <w:p w14:paraId="08AAC79A" w14:textId="77777777" w:rsidR="000139F2" w:rsidRDefault="000139F2" w:rsidP="006B18E5">
      <w:pPr>
        <w:pStyle w:val="Para3"/>
      </w:pPr>
      <w:r>
        <w:t>Rédaction définitive du</w:t>
      </w:r>
      <w:r w:rsidRPr="0086122C">
        <w:t xml:space="preserve"> dossier de projet approuvé par le maître d’</w:t>
      </w:r>
      <w:r>
        <w:t>ouvrage.</w:t>
      </w:r>
    </w:p>
    <w:p w14:paraId="1AB824EF" w14:textId="77777777" w:rsidR="000139F2" w:rsidRDefault="00A0232E" w:rsidP="00A0232E">
      <w:pPr>
        <w:pStyle w:val="Titre2"/>
      </w:pPr>
      <w:r>
        <w:t xml:space="preserve">2. </w:t>
      </w:r>
      <w:r w:rsidR="000139F2">
        <w:t>Participation à l'ouverture des offres</w:t>
      </w:r>
    </w:p>
    <w:p w14:paraId="256DA1F5" w14:textId="77777777" w:rsidR="000139F2" w:rsidRPr="0086122C" w:rsidRDefault="000139F2" w:rsidP="001815FD">
      <w:pPr>
        <w:pStyle w:val="Puces1"/>
        <w:spacing w:before="360"/>
        <w:rPr>
          <w:rFonts w:eastAsia="HelveticaNeue-Light"/>
          <w:lang w:val="fr-BE" w:eastAsia="de-DE"/>
        </w:rPr>
      </w:pPr>
      <w:r w:rsidRPr="0086122C">
        <w:rPr>
          <w:rFonts w:eastAsia="HelveticaNeue-Light"/>
          <w:lang w:val="fr-BE" w:eastAsia="de-DE"/>
        </w:rPr>
        <w:t>Assistance administrative et technique au maître d’ouvrage en matière d’organisation des demandes de prix et de l’attribution du ou des marchés, y compris les procédures de sélection éventuelles.</w:t>
      </w:r>
    </w:p>
    <w:p w14:paraId="79EB06FC" w14:textId="77777777" w:rsidR="000139F2" w:rsidRPr="0086122C" w:rsidRDefault="000139F2" w:rsidP="001815FD">
      <w:pPr>
        <w:pStyle w:val="Puces1"/>
        <w:spacing w:before="360"/>
        <w:rPr>
          <w:rFonts w:eastAsia="HelveticaNeue-Light"/>
          <w:lang w:val="fr-BE" w:eastAsia="de-DE"/>
        </w:rPr>
      </w:pPr>
      <w:r w:rsidRPr="0086122C">
        <w:rPr>
          <w:rFonts w:eastAsia="HelveticaNeue-Light"/>
          <w:lang w:val="fr-BE" w:eastAsia="de-DE"/>
        </w:rPr>
        <w:t>Contrôle et analyse éventuels des candidatures afin de sélectionner les candidats en procédure restreinte.</w:t>
      </w:r>
    </w:p>
    <w:p w14:paraId="4877E4F9" w14:textId="77777777" w:rsidR="000139F2" w:rsidRPr="0086122C" w:rsidRDefault="000139F2" w:rsidP="001815FD">
      <w:pPr>
        <w:pStyle w:val="Puces1"/>
        <w:spacing w:before="360"/>
        <w:rPr>
          <w:rFonts w:eastAsia="HelveticaNeue-Light"/>
          <w:lang w:val="fr-BE" w:eastAsia="de-DE"/>
        </w:rPr>
      </w:pPr>
      <w:r w:rsidRPr="0086122C">
        <w:rPr>
          <w:rFonts w:eastAsia="HelveticaNeue-Light"/>
          <w:lang w:val="fr-BE" w:eastAsia="de-DE"/>
        </w:rPr>
        <w:t>Remise d’un rapport avec proposition de sélection des candidats.</w:t>
      </w:r>
    </w:p>
    <w:p w14:paraId="3A980A96" w14:textId="77777777" w:rsidR="000139F2" w:rsidRPr="0086122C" w:rsidRDefault="000139F2" w:rsidP="001815FD">
      <w:pPr>
        <w:pStyle w:val="Puces1"/>
        <w:spacing w:before="360"/>
        <w:rPr>
          <w:rFonts w:eastAsia="HelveticaNeue-Light"/>
          <w:lang w:val="fr-BE" w:eastAsia="de-DE"/>
        </w:rPr>
      </w:pPr>
      <w:r w:rsidRPr="0086122C">
        <w:rPr>
          <w:rFonts w:eastAsia="HelveticaNeue-Light"/>
          <w:lang w:val="fr-BE" w:eastAsia="de-DE"/>
        </w:rPr>
        <w:t>Remise d’informations techniques supplémentaires aux soumissionnaires, si nécessaire.</w:t>
      </w:r>
    </w:p>
    <w:p w14:paraId="69B9289D" w14:textId="77777777" w:rsidR="000139F2" w:rsidRDefault="000139F2" w:rsidP="001815FD">
      <w:pPr>
        <w:pStyle w:val="Puces1"/>
        <w:spacing w:before="360"/>
        <w:rPr>
          <w:rFonts w:eastAsia="HelveticaNeue-Light"/>
          <w:lang w:val="fr-BE" w:eastAsia="de-DE"/>
        </w:rPr>
      </w:pPr>
      <w:r w:rsidRPr="0086122C">
        <w:rPr>
          <w:rFonts w:eastAsia="HelveticaNeue-Light"/>
          <w:lang w:val="fr-BE" w:eastAsia="de-DE"/>
        </w:rPr>
        <w:t>Contrôle et analyse (technique et financière) comparative des soumissions ou offres.</w:t>
      </w:r>
    </w:p>
    <w:p w14:paraId="7F57F469" w14:textId="77777777" w:rsidR="009808C6" w:rsidRDefault="00A0232E" w:rsidP="00A0232E">
      <w:pPr>
        <w:pStyle w:val="Titre2"/>
      </w:pPr>
      <w:r>
        <w:t xml:space="preserve">3. </w:t>
      </w:r>
      <w:r w:rsidR="009808C6">
        <w:t>Rédaction du rapport d'attribution</w:t>
      </w:r>
    </w:p>
    <w:p w14:paraId="6C485721" w14:textId="77777777" w:rsidR="009808C6" w:rsidRDefault="009808C6" w:rsidP="001815FD">
      <w:pPr>
        <w:pStyle w:val="Texte"/>
        <w:rPr>
          <w:rFonts w:eastAsia="HelveticaNeue-Light"/>
          <w:lang w:val="fr-BE" w:eastAsia="de-DE"/>
        </w:rPr>
      </w:pPr>
      <w:r w:rsidRPr="0086122C">
        <w:rPr>
          <w:rFonts w:eastAsia="HelveticaNeue-Light"/>
          <w:lang w:val="fr-BE" w:eastAsia="de-DE"/>
        </w:rPr>
        <w:t>Remise d’un rapport avec proposition motivée d’attribution.</w:t>
      </w:r>
    </w:p>
    <w:p w14:paraId="2E4377EA" w14:textId="77777777" w:rsidR="0030346B" w:rsidRDefault="00A0232E" w:rsidP="00A0232E">
      <w:pPr>
        <w:pStyle w:val="Titre2"/>
        <w:rPr>
          <w:rFonts w:eastAsia="HelveticaNeue-Light"/>
          <w:lang w:val="fr-BE" w:eastAsia="de-DE"/>
        </w:rPr>
      </w:pPr>
      <w:r>
        <w:rPr>
          <w:rFonts w:eastAsia="HelveticaNeue-Light"/>
          <w:lang w:val="fr-BE" w:eastAsia="de-DE"/>
        </w:rPr>
        <w:lastRenderedPageBreak/>
        <w:t xml:space="preserve">4. </w:t>
      </w:r>
      <w:r w:rsidR="0030346B">
        <w:rPr>
          <w:rFonts w:eastAsia="HelveticaNeue-Light"/>
          <w:lang w:val="fr-BE" w:eastAsia="de-DE"/>
        </w:rPr>
        <w:t>Organisation générale du chantier</w:t>
      </w:r>
      <w:r w:rsidR="009808C6">
        <w:rPr>
          <w:rFonts w:eastAsia="HelveticaNeue-Light"/>
          <w:lang w:val="fr-BE" w:eastAsia="de-DE"/>
        </w:rPr>
        <w:t xml:space="preserve"> - Missions de suivi des travaux</w:t>
      </w:r>
    </w:p>
    <w:p w14:paraId="6D5C0746" w14:textId="77777777" w:rsidR="00B06C21" w:rsidRPr="001815FD" w:rsidRDefault="00B06C21" w:rsidP="001815FD">
      <w:pPr>
        <w:pStyle w:val="Puces1"/>
        <w:spacing w:before="360"/>
        <w:rPr>
          <w:rFonts w:eastAsia="HelveticaNeue-Light"/>
          <w:lang w:val="fr-BE" w:eastAsia="de-DE"/>
        </w:rPr>
      </w:pPr>
      <w:r w:rsidRPr="001815FD">
        <w:rPr>
          <w:rFonts w:eastAsia="HelveticaNeue-Light"/>
          <w:lang w:val="fr-BE" w:eastAsia="de-DE"/>
        </w:rPr>
        <w:t>Organisation et participation aux réunions éventuelles de coordination avec l'entrepreneur.</w:t>
      </w:r>
    </w:p>
    <w:p w14:paraId="7E8FFC44" w14:textId="77777777" w:rsidR="00B06C21" w:rsidRPr="001815FD" w:rsidRDefault="00B06C21" w:rsidP="001815FD">
      <w:pPr>
        <w:pStyle w:val="Puces1"/>
        <w:spacing w:before="360"/>
        <w:rPr>
          <w:rFonts w:eastAsia="HelveticaNeue-Light"/>
          <w:lang w:val="fr-BE" w:eastAsia="de-DE"/>
        </w:rPr>
      </w:pPr>
      <w:r w:rsidRPr="001815FD">
        <w:rPr>
          <w:rFonts w:eastAsia="HelveticaNeue-Light"/>
          <w:lang w:val="fr-BE" w:eastAsia="de-DE"/>
        </w:rPr>
        <w:t>Vérification des plans, schémas et notes de calcul établis par l’entrepreneur.</w:t>
      </w:r>
    </w:p>
    <w:p w14:paraId="74CDB602" w14:textId="77777777" w:rsidR="00B06C21" w:rsidRPr="001815FD" w:rsidRDefault="00B06C21" w:rsidP="001815FD">
      <w:pPr>
        <w:pStyle w:val="Puces1"/>
        <w:spacing w:before="360"/>
        <w:rPr>
          <w:rFonts w:eastAsia="HelveticaNeue-Light"/>
          <w:lang w:val="fr-BE" w:eastAsia="de-DE"/>
        </w:rPr>
      </w:pPr>
      <w:r w:rsidRPr="001815FD">
        <w:rPr>
          <w:rFonts w:eastAsia="HelveticaNeue-Light"/>
          <w:lang w:val="fr-BE" w:eastAsia="de-DE"/>
        </w:rPr>
        <w:t xml:space="preserve">Participation aux réunions de chantier, y compris aide à la rédaction </w:t>
      </w:r>
      <w:r w:rsidR="00772ACC" w:rsidRPr="001815FD">
        <w:rPr>
          <w:rFonts w:eastAsia="HelveticaNeue-Light"/>
          <w:lang w:val="fr-BE" w:eastAsia="de-DE"/>
        </w:rPr>
        <w:t>des procès-verbaux des réunions (le journal des travaux reprendra les différents passages de l'auteur de projet sur le chantier afin de vérifier la bonne application de ses engagements).</w:t>
      </w:r>
    </w:p>
    <w:p w14:paraId="12CC6DEE" w14:textId="77777777" w:rsidR="00B06C21" w:rsidRPr="001815FD" w:rsidRDefault="00B06C21" w:rsidP="001815FD">
      <w:pPr>
        <w:pStyle w:val="Puces1"/>
        <w:spacing w:before="360"/>
        <w:rPr>
          <w:rFonts w:eastAsia="HelveticaNeue-Light"/>
          <w:lang w:val="fr-BE" w:eastAsia="de-DE"/>
        </w:rPr>
      </w:pPr>
      <w:r w:rsidRPr="001815FD">
        <w:rPr>
          <w:rFonts w:eastAsia="HelveticaNeue-Light"/>
          <w:lang w:val="fr-BE" w:eastAsia="de-DE"/>
        </w:rPr>
        <w:t>Visite de chantier dans le cadre des réunions de chantier hebdomadaires. Pendant ces réunions et visites, le délégué du bureau d’ingénierie et de consultance apportera sa collaboration à la direction des travaux pour la résolution des problèmes techniques liés à l’exécution et le contrôle de l’avancement des travaux et de la conformité de ceux-ci aux plans et documents d’exécution.</w:t>
      </w:r>
    </w:p>
    <w:p w14:paraId="47A1F909" w14:textId="77777777" w:rsidR="00B06C21" w:rsidRPr="001815FD" w:rsidRDefault="00B06C21" w:rsidP="001815FD">
      <w:pPr>
        <w:pStyle w:val="Puces1"/>
        <w:spacing w:before="360"/>
        <w:rPr>
          <w:rFonts w:eastAsia="HelveticaNeue-Light"/>
          <w:lang w:val="fr-BE" w:eastAsia="de-DE"/>
        </w:rPr>
      </w:pPr>
      <w:r w:rsidRPr="001815FD">
        <w:rPr>
          <w:rFonts w:eastAsia="HelveticaNeue-Light"/>
          <w:lang w:val="fr-BE" w:eastAsia="de-DE"/>
        </w:rPr>
        <w:t>Assistance au maître d’ouvrage pour la rédaction des procès-verbaux, en cas de constat et/ou de mise en demeure.</w:t>
      </w:r>
    </w:p>
    <w:p w14:paraId="2BDBA33D" w14:textId="77777777" w:rsidR="00B06C21" w:rsidRPr="001815FD" w:rsidRDefault="00B06C21" w:rsidP="001815FD">
      <w:pPr>
        <w:pStyle w:val="Puces1"/>
        <w:spacing w:before="360"/>
        <w:rPr>
          <w:rFonts w:eastAsia="HelveticaNeue-Light"/>
          <w:lang w:val="fr-BE" w:eastAsia="de-DE"/>
        </w:rPr>
      </w:pPr>
      <w:r w:rsidRPr="001815FD">
        <w:rPr>
          <w:rFonts w:eastAsia="HelveticaNeue-Light"/>
          <w:lang w:val="fr-BE" w:eastAsia="de-DE"/>
        </w:rPr>
        <w:t>Examen des rapports des essais et tests de matériaux, avec interprétation des résultats.</w:t>
      </w:r>
    </w:p>
    <w:p w14:paraId="24123440" w14:textId="6B6B1E1A" w:rsidR="00B06C21" w:rsidRPr="001815FD" w:rsidRDefault="00B06C21" w:rsidP="001815FD">
      <w:pPr>
        <w:pStyle w:val="Puces1"/>
        <w:spacing w:before="360"/>
        <w:rPr>
          <w:rFonts w:eastAsia="HelveticaNeue-Light"/>
          <w:lang w:val="fr-BE" w:eastAsia="de-DE"/>
        </w:rPr>
      </w:pPr>
      <w:r w:rsidRPr="001815FD">
        <w:rPr>
          <w:rFonts w:eastAsia="HelveticaNeue-Light"/>
          <w:lang w:val="fr-BE" w:eastAsia="de-DE"/>
        </w:rPr>
        <w:t>Assistance à l’examen et à l’approbation des états d’avancement et des demandes de paiement des entreprises</w:t>
      </w:r>
      <w:r w:rsidR="002C3418">
        <w:rPr>
          <w:rFonts w:eastAsia="HelveticaNeue-Light"/>
          <w:lang w:val="fr-BE" w:eastAsia="de-DE"/>
        </w:rPr>
        <w:t>.</w:t>
      </w:r>
    </w:p>
    <w:p w14:paraId="696B53F7" w14:textId="731C69A0" w:rsidR="00B06C21" w:rsidRPr="001815FD" w:rsidRDefault="002C3418" w:rsidP="001815FD">
      <w:pPr>
        <w:pStyle w:val="Puces1"/>
        <w:spacing w:before="360"/>
        <w:rPr>
          <w:rFonts w:eastAsia="HelveticaNeue-Light"/>
          <w:lang w:val="fr-BE" w:eastAsia="de-DE"/>
        </w:rPr>
      </w:pPr>
      <w:r>
        <w:rPr>
          <w:rFonts w:eastAsia="HelveticaNeue-Light"/>
          <w:lang w:val="fr-BE" w:eastAsia="de-DE"/>
        </w:rPr>
        <w:t>C</w:t>
      </w:r>
      <w:r w:rsidR="00B06C21">
        <w:rPr>
          <w:rFonts w:eastAsia="HelveticaNeue-Light"/>
          <w:lang w:val="fr-BE" w:eastAsia="de-DE"/>
        </w:rPr>
        <w:t xml:space="preserve">réation d'un </w:t>
      </w:r>
      <w:r w:rsidR="00B06C21" w:rsidRPr="00C20982">
        <w:rPr>
          <w:rFonts w:eastAsia="HelveticaNeue-Light"/>
          <w:lang w:val="fr-BE" w:eastAsia="de-DE"/>
        </w:rPr>
        <w:t>dossier de chantier comprenant les proc</w:t>
      </w:r>
      <w:r w:rsidR="00B06C21" w:rsidRPr="00C20982">
        <w:rPr>
          <w:rFonts w:eastAsia="HelveticaNeue-Light" w:hint="eastAsia"/>
          <w:lang w:val="fr-BE" w:eastAsia="de-DE"/>
        </w:rPr>
        <w:t>è</w:t>
      </w:r>
      <w:r w:rsidR="00B06C21" w:rsidRPr="00C20982">
        <w:rPr>
          <w:rFonts w:eastAsia="HelveticaNeue-Light"/>
          <w:lang w:val="fr-BE" w:eastAsia="de-DE"/>
        </w:rPr>
        <w:t>s-verbaux des r</w:t>
      </w:r>
      <w:r w:rsidR="00B06C21" w:rsidRPr="00C20982">
        <w:rPr>
          <w:rFonts w:eastAsia="HelveticaNeue-Light" w:hint="eastAsia"/>
          <w:lang w:val="fr-BE" w:eastAsia="de-DE"/>
        </w:rPr>
        <w:t>é</w:t>
      </w:r>
      <w:r w:rsidR="00B06C21" w:rsidRPr="00C20982">
        <w:rPr>
          <w:rFonts w:eastAsia="HelveticaNeue-Light"/>
          <w:lang w:val="fr-BE" w:eastAsia="de-DE"/>
        </w:rPr>
        <w:t>unions de chantier et les proc</w:t>
      </w:r>
      <w:r w:rsidR="00B06C21" w:rsidRPr="00C20982">
        <w:rPr>
          <w:rFonts w:eastAsia="HelveticaNeue-Light" w:hint="eastAsia"/>
          <w:lang w:val="fr-BE" w:eastAsia="de-DE"/>
        </w:rPr>
        <w:t>è</w:t>
      </w:r>
      <w:r w:rsidR="00B06C21" w:rsidRPr="00C20982">
        <w:rPr>
          <w:rFonts w:eastAsia="HelveticaNeue-Light"/>
          <w:lang w:val="fr-BE" w:eastAsia="de-DE"/>
        </w:rPr>
        <w:t xml:space="preserve">s-verbaux et rapports des </w:t>
      </w:r>
      <w:r w:rsidR="00B06C21" w:rsidRPr="00C20982">
        <w:rPr>
          <w:rFonts w:eastAsia="HelveticaNeue-Light" w:hint="eastAsia"/>
          <w:lang w:val="fr-BE" w:eastAsia="de-DE"/>
        </w:rPr>
        <w:t>é</w:t>
      </w:r>
      <w:r w:rsidR="00B06C21" w:rsidRPr="00C20982">
        <w:rPr>
          <w:rFonts w:eastAsia="HelveticaNeue-Light"/>
          <w:lang w:val="fr-BE" w:eastAsia="de-DE"/>
        </w:rPr>
        <w:t>ventuels essais et test r</w:t>
      </w:r>
      <w:r w:rsidR="00B06C21" w:rsidRPr="00C20982">
        <w:rPr>
          <w:rFonts w:eastAsia="HelveticaNeue-Light" w:hint="eastAsia"/>
          <w:lang w:val="fr-BE" w:eastAsia="de-DE"/>
        </w:rPr>
        <w:t>é</w:t>
      </w:r>
      <w:r w:rsidR="00B06C21" w:rsidRPr="00C20982">
        <w:rPr>
          <w:rFonts w:eastAsia="HelveticaNeue-Light"/>
          <w:lang w:val="fr-BE" w:eastAsia="de-DE"/>
        </w:rPr>
        <w:t>alis</w:t>
      </w:r>
      <w:r w:rsidR="00B06C21" w:rsidRPr="00C20982">
        <w:rPr>
          <w:rFonts w:eastAsia="HelveticaNeue-Light" w:hint="eastAsia"/>
          <w:lang w:val="fr-BE" w:eastAsia="de-DE"/>
        </w:rPr>
        <w:t>é</w:t>
      </w:r>
      <w:r w:rsidR="00B06C21" w:rsidRPr="00C20982">
        <w:rPr>
          <w:rFonts w:eastAsia="HelveticaNeue-Light"/>
          <w:lang w:val="fr-BE" w:eastAsia="de-DE"/>
        </w:rPr>
        <w:t>s.</w:t>
      </w:r>
    </w:p>
    <w:p w14:paraId="558106F7" w14:textId="77777777" w:rsidR="0030346B" w:rsidRDefault="00A0232E" w:rsidP="00A0232E">
      <w:pPr>
        <w:pStyle w:val="Titre2"/>
        <w:rPr>
          <w:rFonts w:eastAsia="HelveticaNeue-Light"/>
          <w:lang w:val="fr-BE" w:eastAsia="de-DE"/>
        </w:rPr>
      </w:pPr>
      <w:r>
        <w:rPr>
          <w:rFonts w:eastAsia="HelveticaNeue-Light"/>
          <w:lang w:val="fr-BE" w:eastAsia="de-DE"/>
        </w:rPr>
        <w:t xml:space="preserve">5. </w:t>
      </w:r>
      <w:r w:rsidR="0030346B">
        <w:rPr>
          <w:rFonts w:eastAsia="HelveticaNeue-Light"/>
          <w:lang w:val="fr-BE" w:eastAsia="de-DE"/>
        </w:rPr>
        <w:t>Réception</w:t>
      </w:r>
      <w:r w:rsidR="00374C81">
        <w:rPr>
          <w:rFonts w:eastAsia="HelveticaNeue-Light"/>
          <w:lang w:val="fr-BE" w:eastAsia="de-DE"/>
        </w:rPr>
        <w:t>s</w:t>
      </w:r>
      <w:r w:rsidR="0030346B">
        <w:rPr>
          <w:rFonts w:eastAsia="HelveticaNeue-Light"/>
          <w:lang w:val="fr-BE" w:eastAsia="de-DE"/>
        </w:rPr>
        <w:t xml:space="preserve"> </w:t>
      </w:r>
      <w:r w:rsidR="00374C81">
        <w:rPr>
          <w:rFonts w:eastAsia="HelveticaNeue-Light"/>
          <w:lang w:val="fr-BE" w:eastAsia="de-DE"/>
        </w:rPr>
        <w:t xml:space="preserve">du marché (articles </w:t>
      </w:r>
      <w:r w:rsidR="008E219E">
        <w:rPr>
          <w:rFonts w:eastAsia="HelveticaNeue-Light"/>
          <w:lang w:val="fr-BE" w:eastAsia="de-DE"/>
        </w:rPr>
        <w:t xml:space="preserve">64, </w:t>
      </w:r>
      <w:r w:rsidR="00374C81">
        <w:rPr>
          <w:rFonts w:eastAsia="HelveticaNeue-Light"/>
          <w:lang w:val="fr-BE" w:eastAsia="de-DE"/>
        </w:rPr>
        <w:t>156 et 157)</w:t>
      </w:r>
    </w:p>
    <w:p w14:paraId="51F52292" w14:textId="77777777" w:rsidR="0030346B" w:rsidRPr="001815FD" w:rsidRDefault="0030346B" w:rsidP="001815FD">
      <w:pPr>
        <w:pStyle w:val="Puces1"/>
        <w:spacing w:before="360"/>
        <w:rPr>
          <w:rFonts w:eastAsia="HelveticaNeue-Light"/>
          <w:lang w:val="fr-BE" w:eastAsia="de-DE"/>
        </w:rPr>
      </w:pPr>
      <w:r w:rsidRPr="001815FD">
        <w:rPr>
          <w:rFonts w:eastAsia="HelveticaNeue-Light"/>
          <w:lang w:val="fr-BE" w:eastAsia="de-DE"/>
        </w:rPr>
        <w:t>Réception provisoire</w:t>
      </w:r>
    </w:p>
    <w:p w14:paraId="443C2A02" w14:textId="77777777" w:rsidR="0030346B" w:rsidRDefault="0030346B" w:rsidP="001815FD">
      <w:pPr>
        <w:pStyle w:val="Para2"/>
        <w:rPr>
          <w:rFonts w:eastAsia="HelveticaNeue-Light"/>
          <w:lang w:val="fr-BE" w:eastAsia="de-DE"/>
        </w:rPr>
      </w:pPr>
      <w:r>
        <w:rPr>
          <w:rFonts w:eastAsia="HelveticaNeue-Light"/>
          <w:lang w:val="fr-BE" w:eastAsia="de-DE"/>
        </w:rPr>
        <w:t>L'auteur de projet a pour mission:</w:t>
      </w:r>
    </w:p>
    <w:p w14:paraId="532468F0" w14:textId="2295D009" w:rsidR="00AC27F9" w:rsidRPr="001815FD" w:rsidRDefault="00AC27F9" w:rsidP="001815FD">
      <w:pPr>
        <w:pStyle w:val="Puces2"/>
        <w:rPr>
          <w:rFonts w:eastAsia="HelveticaNeue-Light"/>
        </w:rPr>
      </w:pPr>
      <w:r w:rsidRPr="001815FD">
        <w:rPr>
          <w:rFonts w:eastAsia="HelveticaNeue-Light"/>
        </w:rPr>
        <w:t>l'établissement et l'organisation d</w:t>
      </w:r>
      <w:r w:rsidR="002C3418">
        <w:rPr>
          <w:rFonts w:eastAsia="HelveticaNeue-Light" w:hint="eastAsia"/>
        </w:rPr>
        <w:t>'</w:t>
      </w:r>
      <w:r w:rsidRPr="001815FD">
        <w:rPr>
          <w:rFonts w:eastAsia="HelveticaNeue-Light"/>
        </w:rPr>
        <w:t>un programme de tests pour la r</w:t>
      </w:r>
      <w:r w:rsidRPr="001815FD">
        <w:rPr>
          <w:rFonts w:eastAsia="HelveticaNeue-Light" w:hint="eastAsia"/>
        </w:rPr>
        <w:t>é</w:t>
      </w:r>
      <w:r w:rsidRPr="001815FD">
        <w:rPr>
          <w:rFonts w:eastAsia="HelveticaNeue-Light"/>
        </w:rPr>
        <w:t>ception provisoire;</w:t>
      </w:r>
    </w:p>
    <w:p w14:paraId="36DAB3B4" w14:textId="77777777" w:rsidR="00AC27F9" w:rsidRPr="001815FD" w:rsidRDefault="00AC27F9" w:rsidP="001815FD">
      <w:pPr>
        <w:pStyle w:val="Puces2"/>
        <w:rPr>
          <w:rFonts w:eastAsia="HelveticaNeue-Light"/>
        </w:rPr>
      </w:pPr>
      <w:r w:rsidRPr="001815FD">
        <w:rPr>
          <w:rFonts w:eastAsia="HelveticaNeue-Light"/>
        </w:rPr>
        <w:t>la participation aux essais et examen des r</w:t>
      </w:r>
      <w:r w:rsidRPr="001815FD">
        <w:rPr>
          <w:rFonts w:eastAsia="HelveticaNeue-Light" w:hint="eastAsia"/>
        </w:rPr>
        <w:t>é</w:t>
      </w:r>
      <w:r w:rsidRPr="001815FD">
        <w:rPr>
          <w:rFonts w:eastAsia="HelveticaNeue-Light"/>
        </w:rPr>
        <w:t>sultats;</w:t>
      </w:r>
    </w:p>
    <w:p w14:paraId="7F2CC52C" w14:textId="79CE5F71" w:rsidR="00AC27F9" w:rsidRPr="001815FD" w:rsidRDefault="00AC27F9" w:rsidP="001815FD">
      <w:pPr>
        <w:pStyle w:val="Puces2"/>
        <w:rPr>
          <w:rFonts w:eastAsia="HelveticaNeue-Light"/>
        </w:rPr>
      </w:pPr>
      <w:r w:rsidRPr="001815FD">
        <w:rPr>
          <w:rFonts w:eastAsia="HelveticaNeue-Light"/>
        </w:rPr>
        <w:t>l'organisation et l'assistance technique au ma</w:t>
      </w:r>
      <w:r w:rsidRPr="001815FD">
        <w:rPr>
          <w:rFonts w:eastAsia="HelveticaNeue-Light" w:hint="eastAsia"/>
        </w:rPr>
        <w:t>î</w:t>
      </w:r>
      <w:r w:rsidRPr="001815FD">
        <w:rPr>
          <w:rFonts w:eastAsia="HelveticaNeue-Light"/>
        </w:rPr>
        <w:t>tre d</w:t>
      </w:r>
      <w:r w:rsidR="002C3418">
        <w:rPr>
          <w:rFonts w:eastAsia="HelveticaNeue-Light" w:hint="eastAsia"/>
        </w:rPr>
        <w:t>'</w:t>
      </w:r>
      <w:r w:rsidRPr="001815FD">
        <w:rPr>
          <w:rFonts w:eastAsia="HelveticaNeue-Light"/>
        </w:rPr>
        <w:t>ouvrage lors de la derni</w:t>
      </w:r>
      <w:r w:rsidRPr="001815FD">
        <w:rPr>
          <w:rFonts w:eastAsia="HelveticaNeue-Light" w:hint="eastAsia"/>
        </w:rPr>
        <w:t>è</w:t>
      </w:r>
      <w:r w:rsidRPr="001815FD">
        <w:rPr>
          <w:rFonts w:eastAsia="HelveticaNeue-Light"/>
        </w:rPr>
        <w:t>re inspection des travaux r</w:t>
      </w:r>
      <w:r w:rsidRPr="001815FD">
        <w:rPr>
          <w:rFonts w:eastAsia="HelveticaNeue-Light" w:hint="eastAsia"/>
        </w:rPr>
        <w:t>é</w:t>
      </w:r>
      <w:r w:rsidRPr="001815FD">
        <w:rPr>
          <w:rFonts w:eastAsia="HelveticaNeue-Light"/>
        </w:rPr>
        <w:t>alis</w:t>
      </w:r>
      <w:r w:rsidRPr="001815FD">
        <w:rPr>
          <w:rFonts w:eastAsia="HelveticaNeue-Light" w:hint="eastAsia"/>
        </w:rPr>
        <w:t>é</w:t>
      </w:r>
      <w:r w:rsidRPr="001815FD">
        <w:rPr>
          <w:rFonts w:eastAsia="HelveticaNeue-Light"/>
        </w:rPr>
        <w:t>s;</w:t>
      </w:r>
    </w:p>
    <w:p w14:paraId="73951F71" w14:textId="431841EA" w:rsidR="00AC27F9" w:rsidRPr="001815FD" w:rsidRDefault="00AC27F9" w:rsidP="001815FD">
      <w:pPr>
        <w:pStyle w:val="Puces2"/>
        <w:rPr>
          <w:rFonts w:eastAsia="HelveticaNeue-Light"/>
        </w:rPr>
      </w:pPr>
      <w:r w:rsidRPr="001815FD">
        <w:rPr>
          <w:rFonts w:eastAsia="HelveticaNeue-Light"/>
        </w:rPr>
        <w:t>le contr</w:t>
      </w:r>
      <w:r w:rsidRPr="001815FD">
        <w:rPr>
          <w:rFonts w:eastAsia="HelveticaNeue-Light" w:hint="eastAsia"/>
        </w:rPr>
        <w:t>ô</w:t>
      </w:r>
      <w:r w:rsidRPr="001815FD">
        <w:rPr>
          <w:rFonts w:eastAsia="HelveticaNeue-Light"/>
        </w:rPr>
        <w:t xml:space="preserve">le des documents </w:t>
      </w:r>
      <w:r w:rsidRPr="001815FD">
        <w:rPr>
          <w:rFonts w:eastAsia="HelveticaNeue-Light" w:hint="eastAsia"/>
        </w:rPr>
        <w:t>à</w:t>
      </w:r>
      <w:r w:rsidRPr="001815FD">
        <w:rPr>
          <w:rFonts w:eastAsia="HelveticaNeue-Light"/>
        </w:rPr>
        <w:t xml:space="preserve"> </w:t>
      </w:r>
      <w:r w:rsidRPr="001815FD">
        <w:rPr>
          <w:rFonts w:eastAsia="HelveticaNeue-Light" w:hint="eastAsia"/>
        </w:rPr>
        <w:t>é</w:t>
      </w:r>
      <w:r w:rsidRPr="001815FD">
        <w:rPr>
          <w:rFonts w:eastAsia="HelveticaNeue-Light"/>
        </w:rPr>
        <w:t>tablir par l</w:t>
      </w:r>
      <w:r w:rsidR="002C3418">
        <w:rPr>
          <w:rFonts w:eastAsia="HelveticaNeue-Light" w:hint="eastAsia"/>
        </w:rPr>
        <w:t>'</w:t>
      </w:r>
      <w:r w:rsidRPr="001815FD">
        <w:rPr>
          <w:rFonts w:eastAsia="HelveticaNeue-Light"/>
        </w:rPr>
        <w:t>entrepreneur:</w:t>
      </w:r>
    </w:p>
    <w:p w14:paraId="3AE438FF" w14:textId="059AA129" w:rsidR="00AC27F9" w:rsidRDefault="00AC27F9" w:rsidP="001815FD">
      <w:pPr>
        <w:pStyle w:val="Puces3"/>
      </w:pPr>
      <w:r>
        <w:t xml:space="preserve">plans </w:t>
      </w:r>
      <w:r w:rsidRPr="007D64D5">
        <w:t>as-built</w:t>
      </w:r>
      <w:r w:rsidR="00A14B20">
        <w:t>,</w:t>
      </w:r>
    </w:p>
    <w:p w14:paraId="606B6DB8" w14:textId="101DBE0B" w:rsidR="00AC27F9" w:rsidRDefault="00AC27F9" w:rsidP="001815FD">
      <w:pPr>
        <w:pStyle w:val="Puces3"/>
      </w:pPr>
      <w:r>
        <w:t>éventuels manuels d</w:t>
      </w:r>
      <w:r w:rsidR="00363191">
        <w:rPr>
          <w:rFonts w:hint="eastAsia"/>
        </w:rPr>
        <w:t>'</w:t>
      </w:r>
      <w:r>
        <w:t>entretien;</w:t>
      </w:r>
    </w:p>
    <w:p w14:paraId="145D18F1" w14:textId="6F427597" w:rsidR="00AC27F9" w:rsidRDefault="00AC27F9" w:rsidP="001815FD">
      <w:pPr>
        <w:pStyle w:val="Puces2"/>
        <w:rPr>
          <w:rFonts w:eastAsia="HelveticaNeue-Light"/>
          <w:lang w:eastAsia="de-DE"/>
        </w:rPr>
      </w:pPr>
      <w:r>
        <w:rPr>
          <w:rFonts w:eastAsia="HelveticaNeue-Light"/>
          <w:lang w:eastAsia="de-DE"/>
        </w:rPr>
        <w:t>le c</w:t>
      </w:r>
      <w:r w:rsidRPr="007D64D5">
        <w:rPr>
          <w:rFonts w:eastAsia="HelveticaNeue-Light"/>
          <w:lang w:eastAsia="de-DE"/>
        </w:rPr>
        <w:t>ontr</w:t>
      </w:r>
      <w:r w:rsidRPr="007D64D5">
        <w:rPr>
          <w:rFonts w:eastAsia="HelveticaNeue-Light" w:hint="eastAsia"/>
          <w:lang w:eastAsia="de-DE"/>
        </w:rPr>
        <w:t>ô</w:t>
      </w:r>
      <w:r w:rsidRPr="007D64D5">
        <w:rPr>
          <w:rFonts w:eastAsia="HelveticaNeue-Light"/>
          <w:lang w:eastAsia="de-DE"/>
        </w:rPr>
        <w:t>le du d</w:t>
      </w:r>
      <w:r w:rsidRPr="007D64D5">
        <w:rPr>
          <w:rFonts w:eastAsia="HelveticaNeue-Light" w:hint="eastAsia"/>
          <w:lang w:eastAsia="de-DE"/>
        </w:rPr>
        <w:t>é</w:t>
      </w:r>
      <w:r w:rsidRPr="007D64D5">
        <w:rPr>
          <w:rFonts w:eastAsia="HelveticaNeue-Light"/>
          <w:lang w:eastAsia="de-DE"/>
        </w:rPr>
        <w:t>compte final de l</w:t>
      </w:r>
      <w:r w:rsidR="00363191">
        <w:rPr>
          <w:rFonts w:eastAsia="HelveticaNeue-Light" w:hint="eastAsia"/>
          <w:lang w:eastAsia="de-DE"/>
        </w:rPr>
        <w:t>'</w:t>
      </w:r>
      <w:r w:rsidRPr="007D64D5">
        <w:rPr>
          <w:rFonts w:eastAsia="HelveticaNeue-Light"/>
          <w:lang w:eastAsia="de-DE"/>
        </w:rPr>
        <w:t>entrepreneur</w:t>
      </w:r>
      <w:r>
        <w:rPr>
          <w:rFonts w:eastAsia="HelveticaNeue-Light"/>
          <w:lang w:eastAsia="de-DE"/>
        </w:rPr>
        <w:t>;</w:t>
      </w:r>
    </w:p>
    <w:p w14:paraId="52929B02" w14:textId="1FB51380" w:rsidR="0030346B" w:rsidRPr="007D64D5" w:rsidRDefault="00BB7F76" w:rsidP="001815FD">
      <w:pPr>
        <w:pStyle w:val="Puces2"/>
        <w:rPr>
          <w:rFonts w:eastAsia="HelveticaNeue-Light"/>
          <w:lang w:eastAsia="de-DE"/>
        </w:rPr>
      </w:pPr>
      <w:r>
        <w:rPr>
          <w:rFonts w:eastAsia="HelveticaNeue-Light"/>
          <w:lang w:eastAsia="de-DE"/>
        </w:rPr>
        <w:t>la r</w:t>
      </w:r>
      <w:r w:rsidR="0030346B">
        <w:rPr>
          <w:rFonts w:eastAsia="HelveticaNeue-Light"/>
          <w:lang w:eastAsia="de-DE"/>
        </w:rPr>
        <w:t xml:space="preserve">éalisation </w:t>
      </w:r>
      <w:r w:rsidR="00AC27F9">
        <w:rPr>
          <w:rFonts w:eastAsia="HelveticaNeue-Light"/>
          <w:lang w:eastAsia="de-DE"/>
        </w:rPr>
        <w:t>d'un procès-</w:t>
      </w:r>
      <w:r>
        <w:rPr>
          <w:rFonts w:eastAsia="HelveticaNeue-Light"/>
          <w:lang w:eastAsia="de-DE"/>
        </w:rPr>
        <w:t xml:space="preserve">verbal de </w:t>
      </w:r>
      <w:r w:rsidR="0030346B">
        <w:rPr>
          <w:rFonts w:eastAsia="HelveticaNeue-Light"/>
          <w:lang w:eastAsia="de-DE"/>
        </w:rPr>
        <w:t xml:space="preserve">réception provisoire </w:t>
      </w:r>
      <w:r>
        <w:rPr>
          <w:rFonts w:eastAsia="HelveticaNeue-Light"/>
          <w:lang w:eastAsia="de-DE"/>
        </w:rPr>
        <w:t xml:space="preserve">ou de refus de réception provisoire </w:t>
      </w:r>
      <w:r w:rsidR="0030346B">
        <w:rPr>
          <w:rFonts w:eastAsia="HelveticaNeue-Light"/>
          <w:lang w:eastAsia="de-DE"/>
        </w:rPr>
        <w:t xml:space="preserve">dans </w:t>
      </w:r>
      <w:r>
        <w:rPr>
          <w:rFonts w:eastAsia="HelveticaNeue-Light"/>
          <w:lang w:eastAsia="de-DE"/>
        </w:rPr>
        <w:t xml:space="preserve">un délai de 30 jours à compter de l'achèvement de la totalité des </w:t>
      </w:r>
      <w:r w:rsidR="005068E8">
        <w:rPr>
          <w:rFonts w:eastAsia="HelveticaNeue-Light"/>
          <w:lang w:eastAsia="de-DE"/>
        </w:rPr>
        <w:t>travaux.</w:t>
      </w:r>
    </w:p>
    <w:p w14:paraId="5D51842D" w14:textId="77777777" w:rsidR="0030346B" w:rsidRPr="001815FD" w:rsidRDefault="0030346B" w:rsidP="004303E6">
      <w:pPr>
        <w:pStyle w:val="Puces1"/>
        <w:keepNext/>
        <w:spacing w:before="360"/>
        <w:rPr>
          <w:rFonts w:eastAsia="HelveticaNeue-Light"/>
          <w:lang w:val="fr-BE" w:eastAsia="de-DE"/>
        </w:rPr>
      </w:pPr>
      <w:r w:rsidRPr="001815FD">
        <w:rPr>
          <w:rFonts w:eastAsia="HelveticaNeue-Light"/>
          <w:lang w:val="fr-BE" w:eastAsia="de-DE"/>
        </w:rPr>
        <w:t>Réception définitive</w:t>
      </w:r>
    </w:p>
    <w:p w14:paraId="1B489422" w14:textId="77777777" w:rsidR="0030346B" w:rsidRPr="00C20982" w:rsidRDefault="0030346B" w:rsidP="001815FD">
      <w:pPr>
        <w:pStyle w:val="Para2"/>
        <w:rPr>
          <w:rFonts w:eastAsia="HelveticaNeue-Light"/>
          <w:lang w:val="fr-BE" w:eastAsia="de-DE"/>
        </w:rPr>
      </w:pPr>
      <w:r>
        <w:rPr>
          <w:rFonts w:eastAsia="HelveticaNeue-Light"/>
          <w:lang w:val="fr-BE" w:eastAsia="de-DE"/>
        </w:rPr>
        <w:t>L'auteur de projet a pour mission:</w:t>
      </w:r>
    </w:p>
    <w:p w14:paraId="4A679167" w14:textId="2157B52B" w:rsidR="0030346B" w:rsidRPr="007D64D5" w:rsidRDefault="0030346B" w:rsidP="001815FD">
      <w:pPr>
        <w:pStyle w:val="Puces2"/>
        <w:rPr>
          <w:rFonts w:eastAsia="HelveticaNeue-Light"/>
          <w:lang w:eastAsia="de-DE"/>
        </w:rPr>
      </w:pPr>
      <w:r>
        <w:rPr>
          <w:rFonts w:eastAsia="HelveticaNeue-Light"/>
          <w:lang w:eastAsia="de-DE"/>
        </w:rPr>
        <w:t>l'i</w:t>
      </w:r>
      <w:r w:rsidRPr="007D64D5">
        <w:rPr>
          <w:rFonts w:eastAsia="HelveticaNeue-Light"/>
          <w:lang w:eastAsia="de-DE"/>
        </w:rPr>
        <w:t>nvitation du maître d’ouvrage à participer à la réception définitive</w:t>
      </w:r>
      <w:r w:rsidR="00363191">
        <w:rPr>
          <w:rFonts w:eastAsia="HelveticaNeue-Light"/>
          <w:lang w:eastAsia="de-DE"/>
        </w:rPr>
        <w:t>,</w:t>
      </w:r>
    </w:p>
    <w:p w14:paraId="0241E6FA" w14:textId="455C9816" w:rsidR="0030346B" w:rsidRPr="007D64D5" w:rsidRDefault="0030346B" w:rsidP="001815FD">
      <w:pPr>
        <w:pStyle w:val="Puces2"/>
        <w:rPr>
          <w:rFonts w:eastAsia="HelveticaNeue-Light"/>
          <w:lang w:eastAsia="de-DE"/>
        </w:rPr>
      </w:pPr>
      <w:r>
        <w:rPr>
          <w:rFonts w:eastAsia="HelveticaNeue-Light"/>
          <w:lang w:eastAsia="de-DE"/>
        </w:rPr>
        <w:t>l'i</w:t>
      </w:r>
      <w:r w:rsidRPr="007D64D5">
        <w:rPr>
          <w:rFonts w:eastAsia="HelveticaNeue-Light"/>
          <w:lang w:eastAsia="de-DE"/>
        </w:rPr>
        <w:t>nspection des travaux après la réception provisoire</w:t>
      </w:r>
      <w:r>
        <w:rPr>
          <w:rFonts w:eastAsia="HelveticaNeue-Light"/>
          <w:lang w:eastAsia="de-DE"/>
        </w:rPr>
        <w:t xml:space="preserve"> (dans l'année)</w:t>
      </w:r>
      <w:r w:rsidR="00363191">
        <w:rPr>
          <w:rFonts w:eastAsia="HelveticaNeue-Light"/>
          <w:lang w:eastAsia="de-DE"/>
        </w:rPr>
        <w:t>,</w:t>
      </w:r>
    </w:p>
    <w:p w14:paraId="3546AE08" w14:textId="77777777" w:rsidR="0030346B" w:rsidRPr="007D64D5" w:rsidRDefault="0030346B" w:rsidP="001815FD">
      <w:pPr>
        <w:pStyle w:val="Puces2"/>
        <w:rPr>
          <w:rFonts w:eastAsia="HelveticaNeue-Light"/>
          <w:lang w:eastAsia="de-DE"/>
        </w:rPr>
      </w:pPr>
      <w:r>
        <w:rPr>
          <w:rFonts w:eastAsia="HelveticaNeue-Light"/>
          <w:lang w:eastAsia="de-DE"/>
        </w:rPr>
        <w:lastRenderedPageBreak/>
        <w:t>l'é</w:t>
      </w:r>
      <w:r w:rsidRPr="007D64D5">
        <w:rPr>
          <w:rFonts w:eastAsia="HelveticaNeue-Light"/>
          <w:lang w:eastAsia="de-DE"/>
        </w:rPr>
        <w:t xml:space="preserve">tablissement d’une proposition de </w:t>
      </w:r>
      <w:r>
        <w:rPr>
          <w:rFonts w:eastAsia="HelveticaNeue-Light"/>
          <w:lang w:eastAsia="de-DE"/>
        </w:rPr>
        <w:t>rapport de réception définitive</w:t>
      </w:r>
      <w:r w:rsidRPr="007D64D5">
        <w:rPr>
          <w:rFonts w:eastAsia="HelveticaNeue-Light"/>
          <w:lang w:eastAsia="de-DE"/>
        </w:rPr>
        <w:t>:</w:t>
      </w:r>
    </w:p>
    <w:p w14:paraId="738F3F00" w14:textId="783322A8" w:rsidR="0030346B" w:rsidRDefault="0030346B" w:rsidP="001815FD">
      <w:pPr>
        <w:pStyle w:val="Puces3"/>
      </w:pPr>
      <w:r w:rsidRPr="007D64D5">
        <w:rPr>
          <w:rFonts w:cs="Arial"/>
        </w:rPr>
        <w:t>avec ou</w:t>
      </w:r>
      <w:r w:rsidRPr="00C20982">
        <w:t xml:space="preserve"> </w:t>
      </w:r>
      <w:r w:rsidRPr="007D64D5">
        <w:t>sans ré</w:t>
      </w:r>
      <w:r>
        <w:t>serve</w:t>
      </w:r>
      <w:r w:rsidR="00363191">
        <w:t>,</w:t>
      </w:r>
    </w:p>
    <w:p w14:paraId="5970C887" w14:textId="77777777" w:rsidR="0030346B" w:rsidRDefault="0030346B" w:rsidP="001815FD">
      <w:pPr>
        <w:pStyle w:val="Puces3"/>
      </w:pPr>
      <w:r>
        <w:t>refus.</w:t>
      </w:r>
    </w:p>
    <w:p w14:paraId="56C9C1AD" w14:textId="77777777" w:rsidR="006C0AA3" w:rsidRDefault="006C0AA3" w:rsidP="001815FD">
      <w:pPr>
        <w:pStyle w:val="Texte"/>
      </w:pPr>
    </w:p>
    <w:p w14:paraId="1517F380" w14:textId="77777777" w:rsidR="006C0AA3" w:rsidRDefault="006C0AA3" w:rsidP="006C0AA3">
      <w:pPr>
        <w:pStyle w:val="Titre1"/>
      </w:pPr>
      <w:r>
        <w:lastRenderedPageBreak/>
        <w:t>Annexe</w:t>
      </w:r>
    </w:p>
    <w:p w14:paraId="52E52D52" w14:textId="77777777" w:rsidR="006C0AA3" w:rsidRDefault="001815FD" w:rsidP="001815FD">
      <w:pPr>
        <w:pStyle w:val="Titre2"/>
      </w:pPr>
      <w:r>
        <w:t xml:space="preserve">I. </w:t>
      </w:r>
      <w:r w:rsidR="006C0AA3">
        <w:t>Offre</w:t>
      </w:r>
    </w:p>
    <w:p w14:paraId="3D0888FE" w14:textId="77777777" w:rsidR="006C0AA3" w:rsidRPr="006C0AA3" w:rsidRDefault="006C0AA3" w:rsidP="001815FD">
      <w:pPr>
        <w:pStyle w:val="Texte"/>
      </w:pPr>
      <w:r w:rsidRPr="006C0AA3">
        <w:t>Le soussigné</w:t>
      </w:r>
      <w:r w:rsidR="004841FA">
        <w:t>:</w:t>
      </w:r>
      <w:r w:rsidRPr="006C0AA3">
        <w:t xml:space="preserve"> </w:t>
      </w:r>
      <w:r w:rsidRPr="006C0AA3">
        <w:tab/>
      </w:r>
      <w:r w:rsidRPr="006C0AA3">
        <w:br/>
        <w:t>(Nom, prénom et qualité ou profession et domicile)</w:t>
      </w:r>
    </w:p>
    <w:p w14:paraId="0B7C48D3" w14:textId="77777777" w:rsidR="006C0AA3" w:rsidRPr="006C0AA3" w:rsidRDefault="006C0AA3" w:rsidP="007C106F">
      <w:pPr>
        <w:pStyle w:val="Texte"/>
        <w:spacing w:before="360"/>
      </w:pPr>
      <w:r w:rsidRPr="006C0AA3">
        <w:t>ou</w:t>
      </w:r>
    </w:p>
    <w:p w14:paraId="3A02843E" w14:textId="18255EAA" w:rsidR="006C0AA3" w:rsidRPr="006C0AA3" w:rsidRDefault="006C0AA3" w:rsidP="007C106F">
      <w:pPr>
        <w:pStyle w:val="Texte"/>
        <w:spacing w:before="360"/>
      </w:pPr>
      <w:r w:rsidRPr="006C0AA3">
        <w:t>La Société</w:t>
      </w:r>
      <w:r w:rsidR="004841FA">
        <w:t>:</w:t>
      </w:r>
      <w:r w:rsidRPr="006C0AA3">
        <w:t xml:space="preserve"> </w:t>
      </w:r>
      <w:r w:rsidRPr="006C0AA3">
        <w:tab/>
      </w:r>
      <w:r w:rsidRPr="006C0AA3">
        <w:br/>
        <w:t>(Raison sociale ou dénomination, forme, le siège social et n°</w:t>
      </w:r>
      <w:r w:rsidR="00A14B20">
        <w:t xml:space="preserve"> </w:t>
      </w:r>
      <w:r w:rsidRPr="006C0AA3">
        <w:t>entreprise)</w:t>
      </w:r>
    </w:p>
    <w:p w14:paraId="0D982434" w14:textId="77777777" w:rsidR="006C0AA3" w:rsidRPr="006C0AA3" w:rsidRDefault="006C0AA3" w:rsidP="001815FD">
      <w:pPr>
        <w:pStyle w:val="Texte"/>
      </w:pPr>
      <w:r w:rsidRPr="006C0AA3">
        <w:t>Représentée par le(s) soussigné(s)</w:t>
      </w:r>
      <w:r w:rsidR="004841FA">
        <w:t>:</w:t>
      </w:r>
      <w:r w:rsidRPr="006C0AA3">
        <w:t xml:space="preserve"> </w:t>
      </w:r>
      <w:r w:rsidRPr="006C0AA3">
        <w:tab/>
      </w:r>
      <w:r w:rsidRPr="006C0AA3">
        <w:br/>
        <w:t>(Nom(s), prénoms et qualité(s))</w:t>
      </w:r>
    </w:p>
    <w:p w14:paraId="20B1A507" w14:textId="77777777" w:rsidR="006C0AA3" w:rsidRPr="006C0AA3" w:rsidRDefault="006C0AA3" w:rsidP="007C106F">
      <w:pPr>
        <w:pStyle w:val="Texte"/>
        <w:spacing w:before="360"/>
      </w:pPr>
      <w:r w:rsidRPr="006C0AA3">
        <w:t>ou</w:t>
      </w:r>
    </w:p>
    <w:p w14:paraId="5A14B19E" w14:textId="77777777" w:rsidR="006C0AA3" w:rsidRPr="006C0AA3" w:rsidRDefault="006C0AA3" w:rsidP="007C106F">
      <w:pPr>
        <w:pStyle w:val="Texte"/>
        <w:spacing w:before="360"/>
      </w:pPr>
      <w:r w:rsidRPr="006C0AA3">
        <w:t>Les soussignés</w:t>
      </w:r>
      <w:r w:rsidR="004841FA">
        <w:t>:</w:t>
      </w:r>
      <w:r w:rsidRPr="006C0AA3">
        <w:t xml:space="preserve"> ……</w:t>
      </w:r>
      <w:r w:rsidR="001815FD">
        <w:t>…………………………………………….</w:t>
      </w:r>
      <w:r w:rsidRPr="006C0AA3">
        <w:t>…………………………………………</w:t>
      </w:r>
      <w:r w:rsidR="001815FD">
        <w:t xml:space="preserve"> </w:t>
      </w:r>
      <w:r w:rsidRPr="006C0AA3">
        <w:t>………………………………………………………</w:t>
      </w:r>
      <w:r w:rsidR="001815FD">
        <w:t>……………………………………………………….</w:t>
      </w:r>
    </w:p>
    <w:p w14:paraId="66EEDD74" w14:textId="77777777" w:rsidR="006C0AA3" w:rsidRPr="006C0AA3" w:rsidRDefault="001815FD" w:rsidP="001815FD">
      <w:pPr>
        <w:pStyle w:val="Indication"/>
      </w:pPr>
      <w:r>
        <w:t>[</w:t>
      </w:r>
      <w:r w:rsidR="006C0AA3" w:rsidRPr="006C0AA3">
        <w:t>Pour chaque membre</w:t>
      </w:r>
      <w:r w:rsidR="004841FA">
        <w:t>:</w:t>
      </w:r>
      <w:r w:rsidR="006C0AA3" w:rsidRPr="006C0AA3">
        <w:t xml:space="preserve"> nom, prénom, qualité ou profession, domicile et nationalité OU la raison sociale ou la dénomination, la forme, le siè</w:t>
      </w:r>
      <w:r>
        <w:t>ge social et le n° d’entreprise]</w:t>
      </w:r>
    </w:p>
    <w:p w14:paraId="74B289EC" w14:textId="77777777" w:rsidR="006C0AA3" w:rsidRPr="006C0AA3" w:rsidRDefault="006C0AA3" w:rsidP="001815FD">
      <w:pPr>
        <w:pStyle w:val="Texte"/>
      </w:pPr>
      <w:r w:rsidRPr="006C0AA3">
        <w:t>Réunis en groupement sans personnalité juridique pour le présent marché et s’engageant solidairement, représentées par</w:t>
      </w:r>
      <w:r w:rsidR="004841FA">
        <w:t>:</w:t>
      </w:r>
      <w:r w:rsidR="001815FD">
        <w:t xml:space="preserve"> ……………………………………………………………..</w:t>
      </w:r>
      <w:r w:rsidRPr="006C0AA3">
        <w:t>…………</w:t>
      </w:r>
    </w:p>
    <w:p w14:paraId="00621A53" w14:textId="77777777" w:rsidR="006C0AA3" w:rsidRPr="006C0AA3" w:rsidRDefault="001815FD" w:rsidP="001815FD">
      <w:pPr>
        <w:pStyle w:val="Indication"/>
      </w:pPr>
      <w:r>
        <w:t>[</w:t>
      </w:r>
      <w:r w:rsidR="006C0AA3" w:rsidRPr="006C0AA3">
        <w:t>Indiquer nom, prénom, qu</w:t>
      </w:r>
      <w:r>
        <w:t>alité ou profession et domicile]</w:t>
      </w:r>
    </w:p>
    <w:p w14:paraId="4E9891BB" w14:textId="77777777" w:rsidR="006C0AA3" w:rsidRPr="006C0AA3" w:rsidRDefault="006C0AA3" w:rsidP="001815FD">
      <w:pPr>
        <w:pStyle w:val="Texte"/>
      </w:pPr>
      <w:r w:rsidRPr="006C0AA3">
        <w:t>S’engage (ou s’engagent) à exécuter le marché conformément aux conditions déterminées au cahier spécial des charges précité, à la présente offre et à l’inventaire y annexé.</w:t>
      </w:r>
    </w:p>
    <w:p w14:paraId="01FE4421" w14:textId="77777777" w:rsidR="00564DF0" w:rsidRPr="00564DF0" w:rsidRDefault="00564DF0" w:rsidP="007C106F">
      <w:pPr>
        <w:pStyle w:val="Texte"/>
        <w:spacing w:before="600"/>
        <w:rPr>
          <w:b/>
        </w:rPr>
      </w:pPr>
      <w:r w:rsidRPr="00564DF0">
        <w:rPr>
          <w:b/>
        </w:rPr>
        <w:t>Renseignements généraux</w:t>
      </w:r>
    </w:p>
    <w:p w14:paraId="4CD49646" w14:textId="59E6CD50" w:rsidR="00564DF0" w:rsidRDefault="00564DF0" w:rsidP="00A14B20">
      <w:pPr>
        <w:pStyle w:val="Texte"/>
        <w:numPr>
          <w:ilvl w:val="0"/>
          <w:numId w:val="29"/>
        </w:numPr>
        <w:spacing w:before="360"/>
        <w:ind w:left="357" w:hanging="357"/>
      </w:pPr>
      <w:r w:rsidRPr="00564DF0">
        <w:t xml:space="preserve">Immatriculation </w:t>
      </w:r>
      <w:r w:rsidR="003966DE">
        <w:t>(</w:t>
      </w:r>
      <w:r w:rsidRPr="00564DF0">
        <w:t>s) O.N.S.S (ou équivalent pour les soumissionnaires employant</w:t>
      </w:r>
      <w:r w:rsidR="00A14B20">
        <w:t xml:space="preserve"> </w:t>
      </w:r>
      <w:r w:rsidRPr="00564DF0">
        <w:t>du personnel non assujetti à la loi du 27 juin 1969 en matière de sécurité sociale</w:t>
      </w:r>
      <w:r w:rsidR="00A14B20">
        <w:t xml:space="preserve"> </w:t>
      </w:r>
      <w:r w:rsidRPr="00564DF0">
        <w:t>des travailleurs)</w:t>
      </w:r>
      <w:r w:rsidR="003966DE">
        <w:t>:</w:t>
      </w:r>
      <w:r w:rsidRPr="00564DF0">
        <w:t xml:space="preserve"> n°</w:t>
      </w:r>
      <w:r w:rsidR="003966DE">
        <w:t>(</w:t>
      </w:r>
      <w:r w:rsidRPr="00564DF0">
        <w:t>s) .........................................................................................</w:t>
      </w:r>
    </w:p>
    <w:p w14:paraId="18491392" w14:textId="29C7DD1E" w:rsidR="00564DF0" w:rsidRDefault="00564DF0" w:rsidP="00A14B20">
      <w:pPr>
        <w:pStyle w:val="Texte"/>
        <w:numPr>
          <w:ilvl w:val="0"/>
          <w:numId w:val="29"/>
        </w:numPr>
        <w:spacing w:before="360"/>
        <w:ind w:left="357" w:hanging="357"/>
      </w:pPr>
      <w:r w:rsidRPr="00564DF0">
        <w:t>T.V.A. (uniquement en Belgique): n°(s)................................................................</w:t>
      </w:r>
    </w:p>
    <w:p w14:paraId="7E235205" w14:textId="737A8FAD" w:rsidR="00564DF0" w:rsidRDefault="00564DF0" w:rsidP="00A14B20">
      <w:pPr>
        <w:pStyle w:val="Texte"/>
        <w:numPr>
          <w:ilvl w:val="0"/>
          <w:numId w:val="29"/>
        </w:numPr>
        <w:spacing w:before="360"/>
        <w:ind w:left="357" w:hanging="357"/>
      </w:pPr>
      <w:r w:rsidRPr="00564DF0">
        <w:t>Numéro d'entreprise</w:t>
      </w:r>
      <w:r w:rsidR="003966DE">
        <w:t>:</w:t>
      </w:r>
      <w:r w:rsidRPr="00564DF0">
        <w:t xml:space="preserve"> n°</w:t>
      </w:r>
      <w:r w:rsidR="003966DE">
        <w:t>(</w:t>
      </w:r>
      <w:r w:rsidRPr="00564DF0">
        <w:t>s) ..................................................................................</w:t>
      </w:r>
    </w:p>
    <w:p w14:paraId="463EDA24" w14:textId="3FE6E080" w:rsidR="00564DF0" w:rsidRDefault="00564DF0" w:rsidP="00A14B20">
      <w:pPr>
        <w:pStyle w:val="Texte"/>
        <w:numPr>
          <w:ilvl w:val="0"/>
          <w:numId w:val="29"/>
        </w:numPr>
        <w:spacing w:before="360"/>
        <w:ind w:left="357" w:hanging="357"/>
      </w:pPr>
      <w:r w:rsidRPr="00564DF0">
        <w:t>Numéro de téléphone</w:t>
      </w:r>
      <w:r w:rsidR="003966DE">
        <w:t>:</w:t>
      </w:r>
      <w:r w:rsidRPr="00564DF0">
        <w:t xml:space="preserve"> ........................................................................................</w:t>
      </w:r>
    </w:p>
    <w:p w14:paraId="5BFC05C6" w14:textId="173F63B2" w:rsidR="00564DF0" w:rsidRDefault="00564DF0" w:rsidP="00A14B20">
      <w:pPr>
        <w:pStyle w:val="Texte"/>
        <w:numPr>
          <w:ilvl w:val="0"/>
          <w:numId w:val="29"/>
        </w:numPr>
        <w:spacing w:before="360"/>
        <w:ind w:left="357" w:hanging="357"/>
      </w:pPr>
      <w:r w:rsidRPr="00564DF0">
        <w:t>Numéro de fax</w:t>
      </w:r>
      <w:r w:rsidR="003966DE">
        <w:t>:</w:t>
      </w:r>
      <w:r w:rsidRPr="00564DF0">
        <w:t xml:space="preserve"> ...................................................................................................</w:t>
      </w:r>
    </w:p>
    <w:p w14:paraId="4EA0E42F" w14:textId="75E06B4B" w:rsidR="00564DF0" w:rsidRPr="00564DF0" w:rsidRDefault="00564DF0" w:rsidP="00A14B20">
      <w:pPr>
        <w:pStyle w:val="Texte"/>
        <w:numPr>
          <w:ilvl w:val="0"/>
          <w:numId w:val="29"/>
        </w:numPr>
        <w:spacing w:before="360"/>
        <w:ind w:left="357" w:hanging="357"/>
      </w:pPr>
      <w:r w:rsidRPr="00564DF0">
        <w:t>Courriel</w:t>
      </w:r>
      <w:r w:rsidR="003966DE">
        <w:t>:</w:t>
      </w:r>
      <w:r w:rsidRPr="00564DF0">
        <w:t xml:space="preserve"> .............................................................................................................</w:t>
      </w:r>
    </w:p>
    <w:p w14:paraId="4AEF7E8A" w14:textId="786CE03E" w:rsidR="00564DF0" w:rsidRPr="001815FD" w:rsidRDefault="006C0AA3" w:rsidP="007C106F">
      <w:pPr>
        <w:pStyle w:val="Texte"/>
        <w:spacing w:before="600"/>
        <w:rPr>
          <w:b/>
        </w:rPr>
      </w:pPr>
      <w:r w:rsidRPr="001815FD">
        <w:rPr>
          <w:b/>
        </w:rPr>
        <w:lastRenderedPageBreak/>
        <w:t>PAIEMENTS</w:t>
      </w:r>
    </w:p>
    <w:p w14:paraId="13EB715C" w14:textId="5E2948A6" w:rsidR="006C0AA3" w:rsidRPr="006C0AA3" w:rsidRDefault="006C0AA3" w:rsidP="001815FD">
      <w:pPr>
        <w:pStyle w:val="Texte"/>
      </w:pPr>
      <w:r w:rsidRPr="006C0AA3">
        <w:t>Les paiements seront valablement opérés par virement au compte n° ………………….</w:t>
      </w:r>
      <w:r w:rsidR="003966DE">
        <w:t xml:space="preserve"> </w:t>
      </w:r>
      <w:r w:rsidRPr="006C0AA3">
        <w:t xml:space="preserve">(IBAN) ……………(BIC) ouvert au nom de ……………….. auprès de l’établissement financier ……………………….…………………………... </w:t>
      </w:r>
    </w:p>
    <w:p w14:paraId="4A688C5F" w14:textId="77777777" w:rsidR="006C0AA3" w:rsidRPr="001815FD" w:rsidRDefault="006C0AA3" w:rsidP="007C106F">
      <w:pPr>
        <w:pStyle w:val="Texte"/>
        <w:spacing w:before="600"/>
        <w:rPr>
          <w:b/>
        </w:rPr>
      </w:pPr>
      <w:r w:rsidRPr="001815FD">
        <w:rPr>
          <w:b/>
        </w:rPr>
        <w:t xml:space="preserve">EN CAS DE SOUS-TRAITANCE </w:t>
      </w:r>
    </w:p>
    <w:p w14:paraId="27DDE9F6" w14:textId="77777777" w:rsidR="006C0AA3" w:rsidRPr="006C0AA3" w:rsidRDefault="006C0AA3" w:rsidP="001815FD">
      <w:pPr>
        <w:pStyle w:val="Texte"/>
      </w:pPr>
      <w:r w:rsidRPr="006C0AA3">
        <w:t>Identité du(es) sous-traitant(s)</w:t>
      </w:r>
      <w:r w:rsidR="004841FA">
        <w:t>:</w:t>
      </w:r>
    </w:p>
    <w:p w14:paraId="076546DB" w14:textId="77777777" w:rsidR="006C0AA3" w:rsidRPr="006C0AA3" w:rsidRDefault="001815FD" w:rsidP="001815FD">
      <w:pPr>
        <w:pStyle w:val="Indication"/>
      </w:pPr>
      <w:r>
        <w:t>[</w:t>
      </w:r>
      <w:r w:rsidR="006C0AA3" w:rsidRPr="006C0AA3">
        <w:t>Pour chaque sous-traitant, indiquer</w:t>
      </w:r>
      <w:r w:rsidR="004841FA">
        <w:t>:</w:t>
      </w:r>
      <w:r w:rsidR="006C0AA3" w:rsidRPr="006C0AA3">
        <w:t xml:space="preserve"> nom, prénom, qualité ou profession et domicile OU la raison sociale ou la dénomination, la forme, le siè</w:t>
      </w:r>
      <w:r>
        <w:t>ge social et le n° d’entreprise.]</w:t>
      </w:r>
    </w:p>
    <w:p w14:paraId="535BF3C8" w14:textId="77777777" w:rsidR="006C0AA3" w:rsidRPr="006C0AA3" w:rsidRDefault="006C0AA3" w:rsidP="001815FD">
      <w:pPr>
        <w:pStyle w:val="Texte"/>
      </w:pPr>
      <w:r w:rsidRPr="006C0AA3">
        <w:t>Pour chaque sous-traitant, la part du marché sous-traitée</w:t>
      </w:r>
      <w:r w:rsidR="004841FA">
        <w:t>:</w:t>
      </w:r>
    </w:p>
    <w:p w14:paraId="09A430A7" w14:textId="77777777" w:rsidR="006C0AA3" w:rsidRPr="001815FD" w:rsidRDefault="006C0AA3" w:rsidP="007C106F">
      <w:pPr>
        <w:pStyle w:val="Texte"/>
        <w:keepNext/>
        <w:spacing w:before="600"/>
        <w:rPr>
          <w:b/>
        </w:rPr>
      </w:pPr>
      <w:r w:rsidRPr="001815FD">
        <w:rPr>
          <w:b/>
        </w:rPr>
        <w:t>ANNEXES</w:t>
      </w:r>
    </w:p>
    <w:p w14:paraId="7AEB26D8" w14:textId="77777777" w:rsidR="006C0AA3" w:rsidRPr="006C0AA3" w:rsidRDefault="006C0AA3" w:rsidP="001815FD">
      <w:pPr>
        <w:pStyle w:val="Texte"/>
      </w:pPr>
      <w:r w:rsidRPr="006C0AA3">
        <w:t>Sont annexés à la présente offre</w:t>
      </w:r>
      <w:r w:rsidR="004841FA">
        <w:t>:</w:t>
      </w:r>
      <w:r w:rsidRPr="006C0AA3">
        <w:t xml:space="preserve"> </w:t>
      </w:r>
    </w:p>
    <w:p w14:paraId="2A3E24CE" w14:textId="5D651946" w:rsidR="006C0AA3" w:rsidRPr="006C0AA3" w:rsidRDefault="001815FD" w:rsidP="001815FD">
      <w:pPr>
        <w:pStyle w:val="Indication"/>
      </w:pPr>
      <w:r w:rsidRPr="009B3F8A">
        <w:rPr>
          <w:highlight w:val="yellow"/>
        </w:rPr>
        <w:t>[</w:t>
      </w:r>
      <w:r w:rsidR="006C0AA3" w:rsidRPr="009B3F8A">
        <w:rPr>
          <w:highlight w:val="yellow"/>
        </w:rPr>
        <w:t>Énumérer les annexes</w:t>
      </w:r>
      <w:r w:rsidR="009B3F8A">
        <w:rPr>
          <w:highlight w:val="yellow"/>
        </w:rPr>
        <w:t>]</w:t>
      </w:r>
    </w:p>
    <w:p w14:paraId="2D16C1E3" w14:textId="269C9007" w:rsidR="006C0AA3" w:rsidRPr="006C0AA3" w:rsidRDefault="006C0AA3" w:rsidP="007C106F">
      <w:pPr>
        <w:pStyle w:val="Texte"/>
        <w:spacing w:before="960"/>
      </w:pPr>
      <w:r w:rsidRPr="006C0AA3">
        <w:t>Fait à</w:t>
      </w:r>
      <w:r w:rsidR="003966DE">
        <w:t xml:space="preserve">       ,</w:t>
      </w:r>
      <w:r w:rsidRPr="006C0AA3">
        <w:t xml:space="preserve"> le</w:t>
      </w:r>
    </w:p>
    <w:p w14:paraId="5D18ED24" w14:textId="77777777" w:rsidR="006C0AA3" w:rsidRPr="006C0AA3" w:rsidRDefault="006C0AA3" w:rsidP="007C106F">
      <w:pPr>
        <w:pStyle w:val="Texte"/>
        <w:spacing w:before="720"/>
      </w:pPr>
      <w:r w:rsidRPr="006C0AA3">
        <w:t>Le(s) soumissionnaire(s)</w:t>
      </w:r>
    </w:p>
    <w:p w14:paraId="204E6974" w14:textId="77777777" w:rsidR="006C0AA3" w:rsidRPr="006C0AA3" w:rsidRDefault="001815FD" w:rsidP="001815FD">
      <w:pPr>
        <w:pStyle w:val="Indication"/>
      </w:pPr>
      <w:r>
        <w:t>[</w:t>
      </w:r>
      <w:r w:rsidR="006C0AA3" w:rsidRPr="006C0AA3">
        <w:t>Signature. En cas de groupement sans personnalité juridique, l’offre doit</w:t>
      </w:r>
      <w:r>
        <w:t xml:space="preserve"> être signée par chaque membre.]</w:t>
      </w:r>
    </w:p>
    <w:p w14:paraId="7B3045C7" w14:textId="77777777" w:rsidR="006C0AA3" w:rsidRPr="006C0AA3" w:rsidRDefault="006C0AA3" w:rsidP="001815FD">
      <w:pPr>
        <w:pStyle w:val="Texte"/>
      </w:pPr>
    </w:p>
    <w:sectPr w:rsidR="006C0AA3" w:rsidRPr="006C0AA3" w:rsidSect="0031112A">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5675" w14:textId="77777777" w:rsidR="00D04268" w:rsidRDefault="00D04268">
      <w:r>
        <w:separator/>
      </w:r>
    </w:p>
  </w:endnote>
  <w:endnote w:type="continuationSeparator" w:id="0">
    <w:p w14:paraId="791C4D17" w14:textId="77777777" w:rsidR="00D04268" w:rsidRDefault="00D0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Microsoft JhengHei"/>
    <w:panose1 w:val="00000000000000000000"/>
    <w:charset w:val="88"/>
    <w:family w:val="swiss"/>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9521" w14:textId="77777777" w:rsidR="00827D30" w:rsidRDefault="00827D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719"/>
      <w:docPartObj>
        <w:docPartGallery w:val="Page Numbers (Bottom of Page)"/>
        <w:docPartUnique/>
      </w:docPartObj>
    </w:sdtPr>
    <w:sdtEndPr/>
    <w:sdtContent>
      <w:p w14:paraId="46C5DCC2" w14:textId="77777777" w:rsidR="00827D30" w:rsidRDefault="00827D30" w:rsidP="0031112A">
        <w:pPr>
          <w:pStyle w:val="Pieddepage"/>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9E7A" w14:textId="77777777" w:rsidR="00827D30" w:rsidRDefault="00827D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63B0" w14:textId="77777777" w:rsidR="00D04268" w:rsidRDefault="00D04268">
      <w:r>
        <w:separator/>
      </w:r>
    </w:p>
  </w:footnote>
  <w:footnote w:type="continuationSeparator" w:id="0">
    <w:p w14:paraId="5BE79ED4" w14:textId="77777777" w:rsidR="00D04268" w:rsidRDefault="00D04268">
      <w:r>
        <w:continuationSeparator/>
      </w:r>
    </w:p>
  </w:footnote>
  <w:footnote w:id="1">
    <w:p w14:paraId="77E9C95B" w14:textId="6B071FC3" w:rsidR="00046D53" w:rsidRPr="00393DCF" w:rsidRDefault="00046D53" w:rsidP="00046D53">
      <w:pPr>
        <w:pStyle w:val="Notedebasdepage"/>
        <w:rPr>
          <w:rFonts w:ascii="Century Gothic" w:hAnsi="Century Gothic"/>
          <w:sz w:val="16"/>
          <w:szCs w:val="16"/>
          <w:lang w:val="fr-BE"/>
        </w:rPr>
      </w:pPr>
      <w:r w:rsidRPr="00393DCF">
        <w:rPr>
          <w:rStyle w:val="Appelnotedebasdep"/>
          <w:rFonts w:ascii="Century Gothic" w:hAnsi="Century Gothic"/>
          <w:sz w:val="16"/>
          <w:szCs w:val="16"/>
        </w:rPr>
        <w:footnoteRef/>
      </w:r>
      <w:r w:rsidRPr="001B71BA">
        <w:rPr>
          <w:rFonts w:ascii="Century Gothic" w:hAnsi="Century Gothic"/>
          <w:sz w:val="16"/>
          <w:szCs w:val="16"/>
        </w:rPr>
        <w:t xml:space="preserve"> </w:t>
      </w:r>
      <w:r w:rsidR="00661973">
        <w:rPr>
          <w:rFonts w:ascii="Century Gothic" w:hAnsi="Century Gothic"/>
          <w:sz w:val="16"/>
          <w:szCs w:val="16"/>
        </w:rPr>
        <w:t>Il s’agit d’un</w:t>
      </w:r>
      <w:r w:rsidR="00661973" w:rsidRPr="00661973">
        <w:t xml:space="preserve"> </w:t>
      </w:r>
      <w:r w:rsidR="00661973" w:rsidRPr="00661973">
        <w:rPr>
          <w:rFonts w:ascii="Century Gothic" w:hAnsi="Century Gothic"/>
          <w:sz w:val="16"/>
          <w:szCs w:val="16"/>
        </w:rPr>
        <w:t>environnement spécifique de la plateforme fédérale e-notification qui rend possible la gestion dématérialisée des procédures négociées sans publication préalable</w:t>
      </w:r>
      <w:r w:rsidR="00661973">
        <w:rPr>
          <w:rFonts w:ascii="Century Gothic" w:hAnsi="Century Gothic"/>
          <w:sz w:val="16"/>
          <w:szCs w:val="16"/>
        </w:rPr>
        <w:t xml:space="preserve"> </w:t>
      </w:r>
      <w:r w:rsidR="00661973" w:rsidRPr="00661973">
        <w:rPr>
          <w:rFonts w:ascii="Century Gothic" w:hAnsi="Century Gothic"/>
          <w:sz w:val="16"/>
          <w:szCs w:val="16"/>
        </w:rPr>
        <w:sym w:font="Wingdings" w:char="F0E8"/>
      </w:r>
      <w:r w:rsidR="00661973">
        <w:rPr>
          <w:rFonts w:ascii="Century Gothic" w:hAnsi="Century Gothic"/>
          <w:sz w:val="16"/>
          <w:szCs w:val="16"/>
        </w:rPr>
        <w:t xml:space="preserve"> </w:t>
      </w:r>
      <w:r w:rsidR="00661973" w:rsidRPr="00661973">
        <w:rPr>
          <w:rFonts w:ascii="Century Gothic" w:hAnsi="Century Gothic"/>
          <w:sz w:val="16"/>
          <w:szCs w:val="16"/>
          <w:lang w:val="fr-BE"/>
        </w:rPr>
        <w:t>https://marchespublics.wallonie.be/files/Tutoriel%20Free-Market.pdf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3BA3" w14:textId="77777777" w:rsidR="00827D30" w:rsidRDefault="00827D3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22BFA1C0" w14:textId="77777777" w:rsidR="00827D30" w:rsidRDefault="00827D3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BB80" w14:textId="77777777" w:rsidR="00827D30" w:rsidRDefault="00827D30">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AC52" w14:textId="77777777" w:rsidR="00827D30" w:rsidRDefault="00827D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2"/>
    <w:lvl w:ilvl="0">
      <w:start w:val="1"/>
      <w:numFmt w:val="bullet"/>
      <w:lvlText w:val=""/>
      <w:lvlJc w:val="left"/>
      <w:pPr>
        <w:tabs>
          <w:tab w:val="num" w:pos="340"/>
        </w:tabs>
        <w:ind w:left="340" w:hanging="340"/>
      </w:pPr>
      <w:rPr>
        <w:rFonts w:ascii="Symbol" w:hAnsi="Symbol"/>
      </w:rPr>
    </w:lvl>
  </w:abstractNum>
  <w:abstractNum w:abstractNumId="1" w15:restartNumberingAfterBreak="0">
    <w:nsid w:val="00000005"/>
    <w:multiLevelType w:val="singleLevel"/>
    <w:tmpl w:val="00000005"/>
    <w:name w:val="WW8Num14"/>
    <w:lvl w:ilvl="0">
      <w:start w:val="4"/>
      <w:numFmt w:val="bullet"/>
      <w:lvlText w:val="-"/>
      <w:lvlJc w:val="left"/>
      <w:pPr>
        <w:tabs>
          <w:tab w:val="num" w:pos="1247"/>
        </w:tabs>
        <w:ind w:left="1247" w:hanging="320"/>
      </w:pPr>
      <w:rPr>
        <w:rFonts w:ascii="Arial" w:hAnsi="Arial"/>
        <w:b w:val="0"/>
        <w:i w:val="0"/>
        <w:sz w:val="24"/>
      </w:rPr>
    </w:lvl>
  </w:abstractNum>
  <w:abstractNum w:abstractNumId="2" w15:restartNumberingAfterBreak="0">
    <w:nsid w:val="0000000C"/>
    <w:multiLevelType w:val="singleLevel"/>
    <w:tmpl w:val="0000000C"/>
    <w:name w:val="WW8Num51"/>
    <w:lvl w:ilvl="0">
      <w:start w:val="4"/>
      <w:numFmt w:val="bullet"/>
      <w:lvlText w:val="-"/>
      <w:lvlJc w:val="left"/>
      <w:pPr>
        <w:tabs>
          <w:tab w:val="num" w:pos="1247"/>
        </w:tabs>
        <w:ind w:left="1247" w:hanging="320"/>
      </w:pPr>
      <w:rPr>
        <w:rFonts w:ascii="Arial" w:hAnsi="Arial"/>
        <w:b w:val="0"/>
        <w:i w:val="0"/>
        <w:sz w:val="24"/>
      </w:rPr>
    </w:lvl>
  </w:abstractNum>
  <w:abstractNum w:abstractNumId="3" w15:restartNumberingAfterBreak="0">
    <w:nsid w:val="0000000D"/>
    <w:multiLevelType w:val="singleLevel"/>
    <w:tmpl w:val="0000000D"/>
    <w:name w:val="WW8Num59"/>
    <w:lvl w:ilvl="0">
      <w:start w:val="4"/>
      <w:numFmt w:val="bullet"/>
      <w:lvlText w:val="-"/>
      <w:lvlJc w:val="left"/>
      <w:pPr>
        <w:tabs>
          <w:tab w:val="num" w:pos="1247"/>
        </w:tabs>
        <w:ind w:left="1247" w:hanging="320"/>
      </w:pPr>
      <w:rPr>
        <w:rFonts w:ascii="Arial" w:hAnsi="Arial"/>
        <w:b w:val="0"/>
        <w:i w:val="0"/>
        <w:sz w:val="24"/>
      </w:rPr>
    </w:lvl>
  </w:abstractNum>
  <w:abstractNum w:abstractNumId="4" w15:restartNumberingAfterBreak="0">
    <w:nsid w:val="034A4DDE"/>
    <w:multiLevelType w:val="hybridMultilevel"/>
    <w:tmpl w:val="C1C66220"/>
    <w:lvl w:ilvl="0" w:tplc="C26E8978">
      <w:start w:val="1"/>
      <w:numFmt w:val="bullet"/>
      <w:pStyle w:val="Puces1"/>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0B934347"/>
    <w:multiLevelType w:val="hybridMultilevel"/>
    <w:tmpl w:val="0EF4FCCE"/>
    <w:lvl w:ilvl="0" w:tplc="09100A02">
      <w:start w:val="1"/>
      <w:numFmt w:val="bullet"/>
      <w:pStyle w:val="Titre6"/>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AE672F"/>
    <w:multiLevelType w:val="hybridMultilevel"/>
    <w:tmpl w:val="A90A7F0A"/>
    <w:lvl w:ilvl="0" w:tplc="81D67D52">
      <w:start w:val="1"/>
      <w:numFmt w:val="lowerLetter"/>
      <w:pStyle w:val="Titre4"/>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FD17528"/>
    <w:multiLevelType w:val="hybridMultilevel"/>
    <w:tmpl w:val="52224E14"/>
    <w:lvl w:ilvl="0" w:tplc="BBC620F8">
      <w:numFmt w:val="bullet"/>
      <w:pStyle w:val="Puces3"/>
      <w:lvlText w:val="•"/>
      <w:lvlJc w:val="left"/>
      <w:pPr>
        <w:ind w:left="1068" w:hanging="360"/>
      </w:pPr>
      <w:rPr>
        <w:rFonts w:ascii="Arial" w:eastAsia="HelveticaNeue-Light"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10845367"/>
    <w:multiLevelType w:val="hybridMultilevel"/>
    <w:tmpl w:val="C8202120"/>
    <w:lvl w:ilvl="0" w:tplc="051EB952">
      <w:numFmt w:val="bullet"/>
      <w:lvlText w:val="•"/>
      <w:lvlJc w:val="left"/>
      <w:pPr>
        <w:ind w:left="720" w:hanging="360"/>
      </w:pPr>
      <w:rPr>
        <w:rFonts w:ascii="Arial" w:eastAsia="Times New Roman" w:hAnsi="Arial" w:cs="Arial" w:hint="default"/>
        <w:color w:val="000000" w:themeColor="text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AD2FAA"/>
    <w:multiLevelType w:val="hybridMultilevel"/>
    <w:tmpl w:val="3D92952E"/>
    <w:lvl w:ilvl="0" w:tplc="6C96143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210E2B"/>
    <w:multiLevelType w:val="hybridMultilevel"/>
    <w:tmpl w:val="111E0670"/>
    <w:lvl w:ilvl="0" w:tplc="051EB952">
      <w:numFmt w:val="bullet"/>
      <w:lvlText w:val="•"/>
      <w:lvlJc w:val="left"/>
      <w:pPr>
        <w:ind w:left="720" w:hanging="360"/>
      </w:pPr>
      <w:rPr>
        <w:rFonts w:ascii="Arial" w:eastAsia="Times New Roman" w:hAnsi="Arial" w:cs="Arial" w:hint="default"/>
        <w:color w:val="000000" w:themeColor="text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9C1B79"/>
    <w:multiLevelType w:val="hybridMultilevel"/>
    <w:tmpl w:val="C594365E"/>
    <w:lvl w:ilvl="0" w:tplc="3C668FD2">
      <w:start w:val="1"/>
      <w:numFmt w:val="lowerRoman"/>
      <w:pStyle w:val="Titre5"/>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C872DF4"/>
    <w:multiLevelType w:val="multilevel"/>
    <w:tmpl w:val="9A14922A"/>
    <w:lvl w:ilvl="0">
      <w:start w:val="1"/>
      <w:numFmt w:val="decimal"/>
      <w:pStyle w:val="Titre3"/>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0B3EC0"/>
    <w:multiLevelType w:val="hybridMultilevel"/>
    <w:tmpl w:val="72A46D66"/>
    <w:lvl w:ilvl="0" w:tplc="080C0001">
      <w:start w:val="1"/>
      <w:numFmt w:val="bullet"/>
      <w:lvlText w:val=""/>
      <w:lvlJc w:val="left"/>
      <w:pPr>
        <w:ind w:left="1571" w:hanging="360"/>
      </w:pPr>
      <w:rPr>
        <w:rFonts w:ascii="Symbol" w:hAnsi="Symbol" w:hint="default"/>
      </w:rPr>
    </w:lvl>
    <w:lvl w:ilvl="1" w:tplc="F7AAEFAA">
      <w:start w:val="1"/>
      <w:numFmt w:val="bullet"/>
      <w:pStyle w:val="Puces2"/>
      <w:lvlText w:val="o"/>
      <w:lvlJc w:val="left"/>
      <w:pPr>
        <w:ind w:left="2291" w:hanging="360"/>
      </w:pPr>
      <w:rPr>
        <w:rFonts w:ascii="Courier New" w:hAnsi="Courier New" w:cs="Courier New" w:hint="default"/>
      </w:rPr>
    </w:lvl>
    <w:lvl w:ilvl="2" w:tplc="45A89F28">
      <w:numFmt w:val="bullet"/>
      <w:lvlText w:val="−"/>
      <w:lvlJc w:val="left"/>
      <w:pPr>
        <w:ind w:left="3011" w:hanging="360"/>
      </w:pPr>
      <w:rPr>
        <w:rFonts w:ascii="Arial" w:eastAsia="Times New Roman" w:hAnsi="Arial" w:cs="Arial"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4" w15:restartNumberingAfterBreak="0">
    <w:nsid w:val="239E1572"/>
    <w:multiLevelType w:val="hybridMultilevel"/>
    <w:tmpl w:val="E284A630"/>
    <w:lvl w:ilvl="0" w:tplc="B30C77B4">
      <w:start w:val="1"/>
      <w:numFmt w:val="bullet"/>
      <w:lvlText w:val="−"/>
      <w:lvlJc w:val="left"/>
      <w:pPr>
        <w:ind w:left="360" w:hanging="360"/>
      </w:pPr>
      <w:rPr>
        <w:rFonts w:ascii="Calibri" w:hAnsi="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4F32DB6"/>
    <w:multiLevelType w:val="hybridMultilevel"/>
    <w:tmpl w:val="8C1EE938"/>
    <w:lvl w:ilvl="0" w:tplc="13201EC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11157A"/>
    <w:multiLevelType w:val="hybridMultilevel"/>
    <w:tmpl w:val="40182EDE"/>
    <w:lvl w:ilvl="0" w:tplc="B08C902A">
      <w:start w:val="1"/>
      <w:numFmt w:val="bullet"/>
      <w:lvlText w:val="-"/>
      <w:lvlJc w:val="left"/>
      <w:pPr>
        <w:ind w:left="360" w:hanging="360"/>
      </w:pPr>
      <w:rPr>
        <w:rFonts w:ascii="Century Gothic" w:hAnsi="Century Gothic"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17769BD"/>
    <w:multiLevelType w:val="hybridMultilevel"/>
    <w:tmpl w:val="9796EADC"/>
    <w:lvl w:ilvl="0" w:tplc="8B14E9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BEF033E"/>
    <w:multiLevelType w:val="hybridMultilevel"/>
    <w:tmpl w:val="51267D38"/>
    <w:lvl w:ilvl="0" w:tplc="E0EC4E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F5C77B9"/>
    <w:multiLevelType w:val="hybridMultilevel"/>
    <w:tmpl w:val="7FDCBEA2"/>
    <w:lvl w:ilvl="0" w:tplc="A57CF430">
      <w:numFmt w:val="bullet"/>
      <w:lvlText w:val="-"/>
      <w:lvlJc w:val="left"/>
      <w:pPr>
        <w:ind w:left="360" w:hanging="360"/>
      </w:pPr>
      <w:rPr>
        <w:rFonts w:ascii="Calibri" w:eastAsia="Times New Roman"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2573AC4"/>
    <w:multiLevelType w:val="hybridMultilevel"/>
    <w:tmpl w:val="D75C5B5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65277D2"/>
    <w:multiLevelType w:val="hybridMultilevel"/>
    <w:tmpl w:val="133A16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1F6F2B"/>
    <w:multiLevelType w:val="hybridMultilevel"/>
    <w:tmpl w:val="1D801A18"/>
    <w:lvl w:ilvl="0" w:tplc="B08C902A">
      <w:start w:val="1"/>
      <w:numFmt w:val="bullet"/>
      <w:lvlText w:val="-"/>
      <w:lvlJc w:val="left"/>
      <w:pPr>
        <w:ind w:left="360" w:hanging="360"/>
      </w:pPr>
      <w:rPr>
        <w:rFonts w:ascii="Century Gothic" w:hAnsi="Century Gothic"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4D574F80"/>
    <w:multiLevelType w:val="hybridMultilevel"/>
    <w:tmpl w:val="262837BE"/>
    <w:lvl w:ilvl="0" w:tplc="BBEA9220">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62A5745"/>
    <w:multiLevelType w:val="hybridMultilevel"/>
    <w:tmpl w:val="3402BE30"/>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5" w15:restartNumberingAfterBreak="0">
    <w:nsid w:val="592B1012"/>
    <w:multiLevelType w:val="hybridMultilevel"/>
    <w:tmpl w:val="74567710"/>
    <w:lvl w:ilvl="0" w:tplc="35E61860">
      <w:start w:val="1"/>
      <w:numFmt w:val="bullet"/>
      <w:lvlText w:val="•"/>
      <w:lvlJc w:val="left"/>
      <w:pPr>
        <w:ind w:left="720" w:hanging="360"/>
      </w:pPr>
      <w:rPr>
        <w:rFonts w:ascii="Arial" w:eastAsia="Times New Roman" w:hAnsi="Arial" w:cs="Arial"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39B6AF4"/>
    <w:multiLevelType w:val="hybridMultilevel"/>
    <w:tmpl w:val="AFFCF364"/>
    <w:lvl w:ilvl="0" w:tplc="B08C902A">
      <w:start w:val="1"/>
      <w:numFmt w:val="bullet"/>
      <w:lvlText w:val="-"/>
      <w:lvlJc w:val="left"/>
      <w:pPr>
        <w:ind w:left="717" w:hanging="360"/>
      </w:pPr>
      <w:rPr>
        <w:rFonts w:ascii="Century Gothic" w:hAnsi="Century Gothic"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7" w15:restartNumberingAfterBreak="0">
    <w:nsid w:val="6C001A05"/>
    <w:multiLevelType w:val="hybridMultilevel"/>
    <w:tmpl w:val="D4648946"/>
    <w:lvl w:ilvl="0" w:tplc="051EB952">
      <w:numFmt w:val="bullet"/>
      <w:lvlText w:val="•"/>
      <w:lvlJc w:val="left"/>
      <w:pPr>
        <w:ind w:left="720" w:hanging="360"/>
      </w:pPr>
      <w:rPr>
        <w:rFonts w:ascii="Arial" w:eastAsia="Times New Roman" w:hAnsi="Arial" w:cs="Arial" w:hint="default"/>
        <w:color w:val="000000" w:themeColor="text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2773C9"/>
    <w:multiLevelType w:val="hybridMultilevel"/>
    <w:tmpl w:val="8BCC9EE6"/>
    <w:lvl w:ilvl="0" w:tplc="DB82831A">
      <w:start w:val="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C346DB"/>
    <w:multiLevelType w:val="hybridMultilevel"/>
    <w:tmpl w:val="04F6D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83298901">
    <w:abstractNumId w:val="12"/>
  </w:num>
  <w:num w:numId="2" w16cid:durableId="909536069">
    <w:abstractNumId w:val="4"/>
  </w:num>
  <w:num w:numId="3" w16cid:durableId="1215312207">
    <w:abstractNumId w:val="7"/>
  </w:num>
  <w:num w:numId="4" w16cid:durableId="458763203">
    <w:abstractNumId w:val="24"/>
  </w:num>
  <w:num w:numId="5" w16cid:durableId="1700200496">
    <w:abstractNumId w:val="13"/>
  </w:num>
  <w:num w:numId="6" w16cid:durableId="55127218">
    <w:abstractNumId w:val="11"/>
  </w:num>
  <w:num w:numId="7" w16cid:durableId="321934921">
    <w:abstractNumId w:val="5"/>
  </w:num>
  <w:num w:numId="8" w16cid:durableId="828596382">
    <w:abstractNumId w:val="12"/>
    <w:lvlOverride w:ilvl="0">
      <w:startOverride w:val="1"/>
    </w:lvlOverride>
  </w:num>
  <w:num w:numId="9" w16cid:durableId="1571961975">
    <w:abstractNumId w:val="23"/>
    <w:lvlOverride w:ilvl="0">
      <w:startOverride w:val="1"/>
    </w:lvlOverride>
  </w:num>
  <w:num w:numId="10" w16cid:durableId="1692801014">
    <w:abstractNumId w:val="23"/>
    <w:lvlOverride w:ilvl="0">
      <w:startOverride w:val="1"/>
    </w:lvlOverride>
  </w:num>
  <w:num w:numId="11" w16cid:durableId="780144646">
    <w:abstractNumId w:val="17"/>
  </w:num>
  <w:num w:numId="12" w16cid:durableId="689139269">
    <w:abstractNumId w:val="6"/>
  </w:num>
  <w:num w:numId="13" w16cid:durableId="49689746">
    <w:abstractNumId w:val="21"/>
  </w:num>
  <w:num w:numId="14" w16cid:durableId="1129473783">
    <w:abstractNumId w:val="25"/>
  </w:num>
  <w:num w:numId="15" w16cid:durableId="1506943605">
    <w:abstractNumId w:val="9"/>
  </w:num>
  <w:num w:numId="16" w16cid:durableId="934171215">
    <w:abstractNumId w:val="20"/>
  </w:num>
  <w:num w:numId="17" w16cid:durableId="1466042465">
    <w:abstractNumId w:val="29"/>
  </w:num>
  <w:num w:numId="18" w16cid:durableId="856120195">
    <w:abstractNumId w:val="19"/>
  </w:num>
  <w:num w:numId="19" w16cid:durableId="801508845">
    <w:abstractNumId w:val="10"/>
  </w:num>
  <w:num w:numId="20" w16cid:durableId="8337650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9733646">
    <w:abstractNumId w:val="27"/>
  </w:num>
  <w:num w:numId="22" w16cid:durableId="1156187776">
    <w:abstractNumId w:val="8"/>
  </w:num>
  <w:num w:numId="23" w16cid:durableId="872574986">
    <w:abstractNumId w:val="28"/>
  </w:num>
  <w:num w:numId="24" w16cid:durableId="160196229">
    <w:abstractNumId w:val="22"/>
  </w:num>
  <w:num w:numId="25" w16cid:durableId="931937006">
    <w:abstractNumId w:val="15"/>
  </w:num>
  <w:num w:numId="26" w16cid:durableId="187960344">
    <w:abstractNumId w:val="16"/>
  </w:num>
  <w:num w:numId="27" w16cid:durableId="801508531">
    <w:abstractNumId w:val="18"/>
  </w:num>
  <w:num w:numId="28" w16cid:durableId="413821120">
    <w:abstractNumId w:val="26"/>
  </w:num>
  <w:num w:numId="29" w16cid:durableId="7616111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B"/>
    <w:rsid w:val="00003D41"/>
    <w:rsid w:val="00004DB5"/>
    <w:rsid w:val="000068A6"/>
    <w:rsid w:val="000134FA"/>
    <w:rsid w:val="000139F2"/>
    <w:rsid w:val="00017DB4"/>
    <w:rsid w:val="000210EB"/>
    <w:rsid w:val="000315FD"/>
    <w:rsid w:val="0003216E"/>
    <w:rsid w:val="00033A65"/>
    <w:rsid w:val="00034369"/>
    <w:rsid w:val="00035E4B"/>
    <w:rsid w:val="00037984"/>
    <w:rsid w:val="00040F0D"/>
    <w:rsid w:val="0004521B"/>
    <w:rsid w:val="00046D53"/>
    <w:rsid w:val="00046DCD"/>
    <w:rsid w:val="000476EB"/>
    <w:rsid w:val="00054C17"/>
    <w:rsid w:val="000559E6"/>
    <w:rsid w:val="00055FF0"/>
    <w:rsid w:val="00056171"/>
    <w:rsid w:val="00057339"/>
    <w:rsid w:val="000602A8"/>
    <w:rsid w:val="00061D5B"/>
    <w:rsid w:val="0006429D"/>
    <w:rsid w:val="00064B8E"/>
    <w:rsid w:val="00065F05"/>
    <w:rsid w:val="00067B6B"/>
    <w:rsid w:val="00073BA9"/>
    <w:rsid w:val="000858E4"/>
    <w:rsid w:val="00085A64"/>
    <w:rsid w:val="00092FEB"/>
    <w:rsid w:val="00093BD9"/>
    <w:rsid w:val="00095DD7"/>
    <w:rsid w:val="00097401"/>
    <w:rsid w:val="000A01B1"/>
    <w:rsid w:val="000A1B8C"/>
    <w:rsid w:val="000A3EAC"/>
    <w:rsid w:val="000A723D"/>
    <w:rsid w:val="000A790B"/>
    <w:rsid w:val="000B3299"/>
    <w:rsid w:val="000B4FF7"/>
    <w:rsid w:val="000B5783"/>
    <w:rsid w:val="000B5F45"/>
    <w:rsid w:val="000C1747"/>
    <w:rsid w:val="000C1E46"/>
    <w:rsid w:val="000C2A35"/>
    <w:rsid w:val="000C366C"/>
    <w:rsid w:val="000C3852"/>
    <w:rsid w:val="000C5224"/>
    <w:rsid w:val="000C5AC3"/>
    <w:rsid w:val="000C600F"/>
    <w:rsid w:val="000C7209"/>
    <w:rsid w:val="000C7CE7"/>
    <w:rsid w:val="000D2EC6"/>
    <w:rsid w:val="000D7BBE"/>
    <w:rsid w:val="000E2D96"/>
    <w:rsid w:val="000E517E"/>
    <w:rsid w:val="000E5435"/>
    <w:rsid w:val="000E6D00"/>
    <w:rsid w:val="000F00C8"/>
    <w:rsid w:val="000F079E"/>
    <w:rsid w:val="000F09EE"/>
    <w:rsid w:val="000F1CDC"/>
    <w:rsid w:val="000F40FC"/>
    <w:rsid w:val="000F5329"/>
    <w:rsid w:val="00104CB0"/>
    <w:rsid w:val="00113484"/>
    <w:rsid w:val="00113DF1"/>
    <w:rsid w:val="001141AA"/>
    <w:rsid w:val="00115643"/>
    <w:rsid w:val="00116548"/>
    <w:rsid w:val="0012197E"/>
    <w:rsid w:val="00121AB1"/>
    <w:rsid w:val="00121CDA"/>
    <w:rsid w:val="001224F9"/>
    <w:rsid w:val="001242EC"/>
    <w:rsid w:val="0012577F"/>
    <w:rsid w:val="00126A8E"/>
    <w:rsid w:val="00126D6E"/>
    <w:rsid w:val="00130AA4"/>
    <w:rsid w:val="001406D1"/>
    <w:rsid w:val="0014520A"/>
    <w:rsid w:val="00146331"/>
    <w:rsid w:val="00150873"/>
    <w:rsid w:val="0015123C"/>
    <w:rsid w:val="0015232A"/>
    <w:rsid w:val="001524C7"/>
    <w:rsid w:val="001536EE"/>
    <w:rsid w:val="001552CF"/>
    <w:rsid w:val="00160D0C"/>
    <w:rsid w:val="00160FFB"/>
    <w:rsid w:val="00161224"/>
    <w:rsid w:val="00166E6E"/>
    <w:rsid w:val="00166E82"/>
    <w:rsid w:val="00167BAF"/>
    <w:rsid w:val="00170538"/>
    <w:rsid w:val="001720E8"/>
    <w:rsid w:val="00173397"/>
    <w:rsid w:val="00173C72"/>
    <w:rsid w:val="001747BD"/>
    <w:rsid w:val="00174FD1"/>
    <w:rsid w:val="00175D20"/>
    <w:rsid w:val="001761B7"/>
    <w:rsid w:val="00176E4C"/>
    <w:rsid w:val="00180BE7"/>
    <w:rsid w:val="001815FD"/>
    <w:rsid w:val="001855AF"/>
    <w:rsid w:val="00186D38"/>
    <w:rsid w:val="00195F2A"/>
    <w:rsid w:val="001975A7"/>
    <w:rsid w:val="001A0B91"/>
    <w:rsid w:val="001A31EF"/>
    <w:rsid w:val="001A6661"/>
    <w:rsid w:val="001A778B"/>
    <w:rsid w:val="001B0562"/>
    <w:rsid w:val="001B0D31"/>
    <w:rsid w:val="001B2011"/>
    <w:rsid w:val="001B4094"/>
    <w:rsid w:val="001B41D4"/>
    <w:rsid w:val="001B4560"/>
    <w:rsid w:val="001B5ADE"/>
    <w:rsid w:val="001C0DB0"/>
    <w:rsid w:val="001C19A4"/>
    <w:rsid w:val="001C3F09"/>
    <w:rsid w:val="001C4259"/>
    <w:rsid w:val="001C5DA8"/>
    <w:rsid w:val="001C692A"/>
    <w:rsid w:val="001D0039"/>
    <w:rsid w:val="001D0200"/>
    <w:rsid w:val="001D09FD"/>
    <w:rsid w:val="001D1124"/>
    <w:rsid w:val="001D4293"/>
    <w:rsid w:val="001D6FAE"/>
    <w:rsid w:val="001D78B3"/>
    <w:rsid w:val="001D79C9"/>
    <w:rsid w:val="001E263F"/>
    <w:rsid w:val="001E6264"/>
    <w:rsid w:val="001E69D7"/>
    <w:rsid w:val="001E7834"/>
    <w:rsid w:val="001F26C7"/>
    <w:rsid w:val="001F27F9"/>
    <w:rsid w:val="001F2EDC"/>
    <w:rsid w:val="001F30B2"/>
    <w:rsid w:val="001F6BB1"/>
    <w:rsid w:val="001F749B"/>
    <w:rsid w:val="002003DA"/>
    <w:rsid w:val="0020170D"/>
    <w:rsid w:val="0020219E"/>
    <w:rsid w:val="002024FE"/>
    <w:rsid w:val="002029BF"/>
    <w:rsid w:val="00205AC0"/>
    <w:rsid w:val="002061BD"/>
    <w:rsid w:val="00206316"/>
    <w:rsid w:val="00211AB9"/>
    <w:rsid w:val="00213C09"/>
    <w:rsid w:val="002143CC"/>
    <w:rsid w:val="002145F6"/>
    <w:rsid w:val="002247F0"/>
    <w:rsid w:val="002257A5"/>
    <w:rsid w:val="00225B91"/>
    <w:rsid w:val="00226D2F"/>
    <w:rsid w:val="00227CBC"/>
    <w:rsid w:val="00231C93"/>
    <w:rsid w:val="00234022"/>
    <w:rsid w:val="0023641D"/>
    <w:rsid w:val="00237C83"/>
    <w:rsid w:val="002400FE"/>
    <w:rsid w:val="002421CB"/>
    <w:rsid w:val="00242F38"/>
    <w:rsid w:val="002454BB"/>
    <w:rsid w:val="00257196"/>
    <w:rsid w:val="00260612"/>
    <w:rsid w:val="00262708"/>
    <w:rsid w:val="00262EEE"/>
    <w:rsid w:val="00263884"/>
    <w:rsid w:val="00263F5A"/>
    <w:rsid w:val="002655BF"/>
    <w:rsid w:val="00265603"/>
    <w:rsid w:val="00272C39"/>
    <w:rsid w:val="00272D92"/>
    <w:rsid w:val="00282C2A"/>
    <w:rsid w:val="00284CBA"/>
    <w:rsid w:val="00286D13"/>
    <w:rsid w:val="0029074C"/>
    <w:rsid w:val="002907A6"/>
    <w:rsid w:val="00292221"/>
    <w:rsid w:val="002936BB"/>
    <w:rsid w:val="00293708"/>
    <w:rsid w:val="00295EBC"/>
    <w:rsid w:val="002967DF"/>
    <w:rsid w:val="002A0194"/>
    <w:rsid w:val="002A0A21"/>
    <w:rsid w:val="002A1248"/>
    <w:rsid w:val="002A3D61"/>
    <w:rsid w:val="002A453F"/>
    <w:rsid w:val="002A4C1A"/>
    <w:rsid w:val="002A5A02"/>
    <w:rsid w:val="002A5E67"/>
    <w:rsid w:val="002A64C5"/>
    <w:rsid w:val="002A6C1B"/>
    <w:rsid w:val="002A6F4D"/>
    <w:rsid w:val="002B076A"/>
    <w:rsid w:val="002B3C58"/>
    <w:rsid w:val="002B3C65"/>
    <w:rsid w:val="002B4361"/>
    <w:rsid w:val="002B53C5"/>
    <w:rsid w:val="002B635E"/>
    <w:rsid w:val="002B729C"/>
    <w:rsid w:val="002C0C56"/>
    <w:rsid w:val="002C0DC6"/>
    <w:rsid w:val="002C1DB1"/>
    <w:rsid w:val="002C2290"/>
    <w:rsid w:val="002C3418"/>
    <w:rsid w:val="002C6C59"/>
    <w:rsid w:val="002C7A03"/>
    <w:rsid w:val="002C7EB6"/>
    <w:rsid w:val="002D13AB"/>
    <w:rsid w:val="002D21C4"/>
    <w:rsid w:val="002D2E17"/>
    <w:rsid w:val="002D420E"/>
    <w:rsid w:val="002D4612"/>
    <w:rsid w:val="002D6CB3"/>
    <w:rsid w:val="002D6DD5"/>
    <w:rsid w:val="002D708F"/>
    <w:rsid w:val="002E1AD1"/>
    <w:rsid w:val="002E3A6C"/>
    <w:rsid w:val="002E4419"/>
    <w:rsid w:val="002E7AD2"/>
    <w:rsid w:val="002F1442"/>
    <w:rsid w:val="002F29FF"/>
    <w:rsid w:val="002F3A7F"/>
    <w:rsid w:val="002F47C5"/>
    <w:rsid w:val="00300FE4"/>
    <w:rsid w:val="00301311"/>
    <w:rsid w:val="0030346B"/>
    <w:rsid w:val="00304662"/>
    <w:rsid w:val="00305529"/>
    <w:rsid w:val="00305B6A"/>
    <w:rsid w:val="00307BEA"/>
    <w:rsid w:val="00310A0A"/>
    <w:rsid w:val="0031112A"/>
    <w:rsid w:val="003126B5"/>
    <w:rsid w:val="00314645"/>
    <w:rsid w:val="003176FD"/>
    <w:rsid w:val="00320FBC"/>
    <w:rsid w:val="00321ED4"/>
    <w:rsid w:val="00324035"/>
    <w:rsid w:val="003267F3"/>
    <w:rsid w:val="003308FF"/>
    <w:rsid w:val="003312B2"/>
    <w:rsid w:val="0033503F"/>
    <w:rsid w:val="00336288"/>
    <w:rsid w:val="0033644E"/>
    <w:rsid w:val="00336881"/>
    <w:rsid w:val="00340E2F"/>
    <w:rsid w:val="003443B3"/>
    <w:rsid w:val="00344419"/>
    <w:rsid w:val="00344442"/>
    <w:rsid w:val="003453F3"/>
    <w:rsid w:val="00345EF6"/>
    <w:rsid w:val="00345F40"/>
    <w:rsid w:val="00347E2C"/>
    <w:rsid w:val="0035181D"/>
    <w:rsid w:val="00351C22"/>
    <w:rsid w:val="00352735"/>
    <w:rsid w:val="00353FAA"/>
    <w:rsid w:val="00354CA1"/>
    <w:rsid w:val="00355FEB"/>
    <w:rsid w:val="00356805"/>
    <w:rsid w:val="0035705F"/>
    <w:rsid w:val="00360299"/>
    <w:rsid w:val="00360655"/>
    <w:rsid w:val="00361CF4"/>
    <w:rsid w:val="00361E79"/>
    <w:rsid w:val="00362163"/>
    <w:rsid w:val="0036285C"/>
    <w:rsid w:val="00363191"/>
    <w:rsid w:val="003637A5"/>
    <w:rsid w:val="00374C81"/>
    <w:rsid w:val="00377330"/>
    <w:rsid w:val="00380D8A"/>
    <w:rsid w:val="003811BA"/>
    <w:rsid w:val="00383383"/>
    <w:rsid w:val="00383CE9"/>
    <w:rsid w:val="003845A8"/>
    <w:rsid w:val="003866D6"/>
    <w:rsid w:val="00386E19"/>
    <w:rsid w:val="003903D6"/>
    <w:rsid w:val="00390468"/>
    <w:rsid w:val="003912AA"/>
    <w:rsid w:val="00391E1D"/>
    <w:rsid w:val="00392252"/>
    <w:rsid w:val="00392B32"/>
    <w:rsid w:val="003945E9"/>
    <w:rsid w:val="003966DE"/>
    <w:rsid w:val="00397480"/>
    <w:rsid w:val="003A11A0"/>
    <w:rsid w:val="003A1928"/>
    <w:rsid w:val="003A3CA2"/>
    <w:rsid w:val="003A7DCF"/>
    <w:rsid w:val="003B087C"/>
    <w:rsid w:val="003B5309"/>
    <w:rsid w:val="003B7B5D"/>
    <w:rsid w:val="003C1874"/>
    <w:rsid w:val="003C351C"/>
    <w:rsid w:val="003C4AFE"/>
    <w:rsid w:val="003C7150"/>
    <w:rsid w:val="003D00E8"/>
    <w:rsid w:val="003D36FD"/>
    <w:rsid w:val="003D6738"/>
    <w:rsid w:val="003E03D6"/>
    <w:rsid w:val="003E0761"/>
    <w:rsid w:val="003E48F3"/>
    <w:rsid w:val="003E521C"/>
    <w:rsid w:val="003E5FDA"/>
    <w:rsid w:val="003E63D8"/>
    <w:rsid w:val="003E7FC0"/>
    <w:rsid w:val="003F1558"/>
    <w:rsid w:val="003F30F1"/>
    <w:rsid w:val="003F3183"/>
    <w:rsid w:val="003F5BE9"/>
    <w:rsid w:val="00400EEF"/>
    <w:rsid w:val="00401677"/>
    <w:rsid w:val="004019C4"/>
    <w:rsid w:val="00402E49"/>
    <w:rsid w:val="0040640D"/>
    <w:rsid w:val="00406F02"/>
    <w:rsid w:val="00412B33"/>
    <w:rsid w:val="00421D3B"/>
    <w:rsid w:val="00422B5F"/>
    <w:rsid w:val="0042360C"/>
    <w:rsid w:val="00424EA7"/>
    <w:rsid w:val="004257FE"/>
    <w:rsid w:val="004303E6"/>
    <w:rsid w:val="0043153D"/>
    <w:rsid w:val="00431971"/>
    <w:rsid w:val="00432680"/>
    <w:rsid w:val="00432793"/>
    <w:rsid w:val="00442160"/>
    <w:rsid w:val="0044572C"/>
    <w:rsid w:val="004476EB"/>
    <w:rsid w:val="0044795C"/>
    <w:rsid w:val="00450A12"/>
    <w:rsid w:val="004511C4"/>
    <w:rsid w:val="004535B0"/>
    <w:rsid w:val="00456E3F"/>
    <w:rsid w:val="00461914"/>
    <w:rsid w:val="00465571"/>
    <w:rsid w:val="0047063A"/>
    <w:rsid w:val="0047074C"/>
    <w:rsid w:val="0047117E"/>
    <w:rsid w:val="0047150A"/>
    <w:rsid w:val="0047306F"/>
    <w:rsid w:val="004730AC"/>
    <w:rsid w:val="00476525"/>
    <w:rsid w:val="004769A0"/>
    <w:rsid w:val="00480389"/>
    <w:rsid w:val="004841FA"/>
    <w:rsid w:val="00485EB7"/>
    <w:rsid w:val="0048730C"/>
    <w:rsid w:val="00491067"/>
    <w:rsid w:val="004919E2"/>
    <w:rsid w:val="00491D99"/>
    <w:rsid w:val="004928FB"/>
    <w:rsid w:val="00494EE6"/>
    <w:rsid w:val="00495284"/>
    <w:rsid w:val="004963F8"/>
    <w:rsid w:val="004A2481"/>
    <w:rsid w:val="004A3B42"/>
    <w:rsid w:val="004A770E"/>
    <w:rsid w:val="004B01F4"/>
    <w:rsid w:val="004B2A0F"/>
    <w:rsid w:val="004B3172"/>
    <w:rsid w:val="004B4513"/>
    <w:rsid w:val="004B49D5"/>
    <w:rsid w:val="004C2A8E"/>
    <w:rsid w:val="004C2FE5"/>
    <w:rsid w:val="004C3E78"/>
    <w:rsid w:val="004C41E6"/>
    <w:rsid w:val="004C54EA"/>
    <w:rsid w:val="004C57AB"/>
    <w:rsid w:val="004C5D19"/>
    <w:rsid w:val="004C69AB"/>
    <w:rsid w:val="004D18F5"/>
    <w:rsid w:val="004D1D77"/>
    <w:rsid w:val="004D21D7"/>
    <w:rsid w:val="004D52D0"/>
    <w:rsid w:val="004D54C8"/>
    <w:rsid w:val="004D5B80"/>
    <w:rsid w:val="004D71FB"/>
    <w:rsid w:val="004D72ED"/>
    <w:rsid w:val="004E0868"/>
    <w:rsid w:val="004E435E"/>
    <w:rsid w:val="004E4497"/>
    <w:rsid w:val="004F16D4"/>
    <w:rsid w:val="004F4730"/>
    <w:rsid w:val="004F550F"/>
    <w:rsid w:val="004F608B"/>
    <w:rsid w:val="004F6A1E"/>
    <w:rsid w:val="004F73C5"/>
    <w:rsid w:val="005020FA"/>
    <w:rsid w:val="00506089"/>
    <w:rsid w:val="0050659D"/>
    <w:rsid w:val="005068E8"/>
    <w:rsid w:val="00506EA6"/>
    <w:rsid w:val="00510F90"/>
    <w:rsid w:val="005149AB"/>
    <w:rsid w:val="005156A1"/>
    <w:rsid w:val="005159BF"/>
    <w:rsid w:val="00517537"/>
    <w:rsid w:val="005200CA"/>
    <w:rsid w:val="0052049F"/>
    <w:rsid w:val="00520C41"/>
    <w:rsid w:val="0052114C"/>
    <w:rsid w:val="00521550"/>
    <w:rsid w:val="00523413"/>
    <w:rsid w:val="005237FD"/>
    <w:rsid w:val="00524A7C"/>
    <w:rsid w:val="005256E0"/>
    <w:rsid w:val="00527E77"/>
    <w:rsid w:val="0053173D"/>
    <w:rsid w:val="00532D8F"/>
    <w:rsid w:val="00533AE0"/>
    <w:rsid w:val="00534333"/>
    <w:rsid w:val="005346CF"/>
    <w:rsid w:val="00536684"/>
    <w:rsid w:val="005369D6"/>
    <w:rsid w:val="00540E6F"/>
    <w:rsid w:val="00541E3D"/>
    <w:rsid w:val="00542408"/>
    <w:rsid w:val="00542551"/>
    <w:rsid w:val="00542A3B"/>
    <w:rsid w:val="0054447B"/>
    <w:rsid w:val="00544A51"/>
    <w:rsid w:val="00546763"/>
    <w:rsid w:val="00547770"/>
    <w:rsid w:val="00551320"/>
    <w:rsid w:val="00552826"/>
    <w:rsid w:val="00552ADA"/>
    <w:rsid w:val="00556E96"/>
    <w:rsid w:val="00557415"/>
    <w:rsid w:val="0056046C"/>
    <w:rsid w:val="0056062D"/>
    <w:rsid w:val="00560AC6"/>
    <w:rsid w:val="0056129F"/>
    <w:rsid w:val="005618FD"/>
    <w:rsid w:val="00561D8D"/>
    <w:rsid w:val="005621E9"/>
    <w:rsid w:val="0056335E"/>
    <w:rsid w:val="0056365E"/>
    <w:rsid w:val="005642FA"/>
    <w:rsid w:val="00564528"/>
    <w:rsid w:val="00564DF0"/>
    <w:rsid w:val="005671F3"/>
    <w:rsid w:val="00574527"/>
    <w:rsid w:val="005757FF"/>
    <w:rsid w:val="00576101"/>
    <w:rsid w:val="0057637B"/>
    <w:rsid w:val="00580223"/>
    <w:rsid w:val="005836D8"/>
    <w:rsid w:val="005848A0"/>
    <w:rsid w:val="00585992"/>
    <w:rsid w:val="0058609A"/>
    <w:rsid w:val="00587612"/>
    <w:rsid w:val="00587823"/>
    <w:rsid w:val="00591645"/>
    <w:rsid w:val="0059175E"/>
    <w:rsid w:val="00591A4B"/>
    <w:rsid w:val="00591B14"/>
    <w:rsid w:val="00591C39"/>
    <w:rsid w:val="005955A3"/>
    <w:rsid w:val="005965CC"/>
    <w:rsid w:val="0059727F"/>
    <w:rsid w:val="00597539"/>
    <w:rsid w:val="005A04BE"/>
    <w:rsid w:val="005A094F"/>
    <w:rsid w:val="005A287F"/>
    <w:rsid w:val="005A4AB7"/>
    <w:rsid w:val="005A714F"/>
    <w:rsid w:val="005A75AA"/>
    <w:rsid w:val="005B25EA"/>
    <w:rsid w:val="005B3C03"/>
    <w:rsid w:val="005B478B"/>
    <w:rsid w:val="005B5132"/>
    <w:rsid w:val="005B73D2"/>
    <w:rsid w:val="005B74D4"/>
    <w:rsid w:val="005B7D89"/>
    <w:rsid w:val="005C13D9"/>
    <w:rsid w:val="005C1BE9"/>
    <w:rsid w:val="005C20B9"/>
    <w:rsid w:val="005C2959"/>
    <w:rsid w:val="005C3AD4"/>
    <w:rsid w:val="005C4C48"/>
    <w:rsid w:val="005C4CB7"/>
    <w:rsid w:val="005C6D63"/>
    <w:rsid w:val="005C7751"/>
    <w:rsid w:val="005C79B7"/>
    <w:rsid w:val="005D1057"/>
    <w:rsid w:val="005D1882"/>
    <w:rsid w:val="005D224D"/>
    <w:rsid w:val="005D3AAB"/>
    <w:rsid w:val="005D511C"/>
    <w:rsid w:val="005E2E5F"/>
    <w:rsid w:val="005E4002"/>
    <w:rsid w:val="005F0969"/>
    <w:rsid w:val="005F0A26"/>
    <w:rsid w:val="005F0F50"/>
    <w:rsid w:val="005F12F1"/>
    <w:rsid w:val="005F26E1"/>
    <w:rsid w:val="005F74E6"/>
    <w:rsid w:val="00602105"/>
    <w:rsid w:val="00602F56"/>
    <w:rsid w:val="00603038"/>
    <w:rsid w:val="0060377F"/>
    <w:rsid w:val="00603FC9"/>
    <w:rsid w:val="0060585F"/>
    <w:rsid w:val="00607E87"/>
    <w:rsid w:val="00610C4F"/>
    <w:rsid w:val="00611469"/>
    <w:rsid w:val="00613185"/>
    <w:rsid w:val="0061336B"/>
    <w:rsid w:val="00615295"/>
    <w:rsid w:val="00616613"/>
    <w:rsid w:val="006166B8"/>
    <w:rsid w:val="00623367"/>
    <w:rsid w:val="006233C6"/>
    <w:rsid w:val="006303C0"/>
    <w:rsid w:val="0063051F"/>
    <w:rsid w:val="00630D9B"/>
    <w:rsid w:val="00632024"/>
    <w:rsid w:val="00633191"/>
    <w:rsid w:val="00634253"/>
    <w:rsid w:val="0063464E"/>
    <w:rsid w:val="00635130"/>
    <w:rsid w:val="0063593E"/>
    <w:rsid w:val="00636979"/>
    <w:rsid w:val="00637224"/>
    <w:rsid w:val="00640FC2"/>
    <w:rsid w:val="00644BA4"/>
    <w:rsid w:val="00645A69"/>
    <w:rsid w:val="00646C00"/>
    <w:rsid w:val="00646C33"/>
    <w:rsid w:val="0065330B"/>
    <w:rsid w:val="006564B3"/>
    <w:rsid w:val="00656DAF"/>
    <w:rsid w:val="00660B22"/>
    <w:rsid w:val="00660CCC"/>
    <w:rsid w:val="006611DD"/>
    <w:rsid w:val="00661973"/>
    <w:rsid w:val="00661990"/>
    <w:rsid w:val="00661A5D"/>
    <w:rsid w:val="00663D50"/>
    <w:rsid w:val="006640B4"/>
    <w:rsid w:val="00665E7B"/>
    <w:rsid w:val="00665F40"/>
    <w:rsid w:val="00666079"/>
    <w:rsid w:val="006668B9"/>
    <w:rsid w:val="00667C3E"/>
    <w:rsid w:val="006719FF"/>
    <w:rsid w:val="006750EB"/>
    <w:rsid w:val="00682563"/>
    <w:rsid w:val="00682918"/>
    <w:rsid w:val="0068298E"/>
    <w:rsid w:val="006856B2"/>
    <w:rsid w:val="006859BB"/>
    <w:rsid w:val="006878EC"/>
    <w:rsid w:val="00687F7B"/>
    <w:rsid w:val="0069136B"/>
    <w:rsid w:val="006918FB"/>
    <w:rsid w:val="00691D65"/>
    <w:rsid w:val="0069722D"/>
    <w:rsid w:val="006A0BD7"/>
    <w:rsid w:val="006A4A6B"/>
    <w:rsid w:val="006A4BCA"/>
    <w:rsid w:val="006A5B0D"/>
    <w:rsid w:val="006B18E5"/>
    <w:rsid w:val="006B1B3B"/>
    <w:rsid w:val="006B2EF0"/>
    <w:rsid w:val="006B372B"/>
    <w:rsid w:val="006B62C9"/>
    <w:rsid w:val="006B7152"/>
    <w:rsid w:val="006C0AA3"/>
    <w:rsid w:val="006C15D1"/>
    <w:rsid w:val="006C4166"/>
    <w:rsid w:val="006C5535"/>
    <w:rsid w:val="006C6E34"/>
    <w:rsid w:val="006D0023"/>
    <w:rsid w:val="006D0C0B"/>
    <w:rsid w:val="006D2275"/>
    <w:rsid w:val="006D333B"/>
    <w:rsid w:val="006D5D20"/>
    <w:rsid w:val="006D6ADB"/>
    <w:rsid w:val="006D7390"/>
    <w:rsid w:val="006E0348"/>
    <w:rsid w:val="006E38D9"/>
    <w:rsid w:val="006E3A8D"/>
    <w:rsid w:val="006E43B7"/>
    <w:rsid w:val="006E61BC"/>
    <w:rsid w:val="006E738A"/>
    <w:rsid w:val="006F0744"/>
    <w:rsid w:val="006F1BCC"/>
    <w:rsid w:val="006F344D"/>
    <w:rsid w:val="006F3A95"/>
    <w:rsid w:val="006F4670"/>
    <w:rsid w:val="006F52C6"/>
    <w:rsid w:val="006F54CD"/>
    <w:rsid w:val="007002AC"/>
    <w:rsid w:val="007035A6"/>
    <w:rsid w:val="007056EF"/>
    <w:rsid w:val="00707276"/>
    <w:rsid w:val="007108BA"/>
    <w:rsid w:val="0071149F"/>
    <w:rsid w:val="007117F5"/>
    <w:rsid w:val="00711945"/>
    <w:rsid w:val="007131B2"/>
    <w:rsid w:val="007132AA"/>
    <w:rsid w:val="0071482B"/>
    <w:rsid w:val="0071519C"/>
    <w:rsid w:val="007157A3"/>
    <w:rsid w:val="00715C0E"/>
    <w:rsid w:val="00721469"/>
    <w:rsid w:val="00731D85"/>
    <w:rsid w:val="00732662"/>
    <w:rsid w:val="00732BE6"/>
    <w:rsid w:val="00733181"/>
    <w:rsid w:val="007343E0"/>
    <w:rsid w:val="00736D5D"/>
    <w:rsid w:val="007408E6"/>
    <w:rsid w:val="0074184D"/>
    <w:rsid w:val="00741E6F"/>
    <w:rsid w:val="00742063"/>
    <w:rsid w:val="00742CE3"/>
    <w:rsid w:val="00744971"/>
    <w:rsid w:val="0074594B"/>
    <w:rsid w:val="00746D51"/>
    <w:rsid w:val="00746D79"/>
    <w:rsid w:val="00747944"/>
    <w:rsid w:val="007525DB"/>
    <w:rsid w:val="00754589"/>
    <w:rsid w:val="00754CBE"/>
    <w:rsid w:val="0075750D"/>
    <w:rsid w:val="0075768E"/>
    <w:rsid w:val="007632D2"/>
    <w:rsid w:val="00763337"/>
    <w:rsid w:val="007636D4"/>
    <w:rsid w:val="00763F82"/>
    <w:rsid w:val="00764D4A"/>
    <w:rsid w:val="00766356"/>
    <w:rsid w:val="00766ACB"/>
    <w:rsid w:val="00772ACC"/>
    <w:rsid w:val="00775326"/>
    <w:rsid w:val="00775C03"/>
    <w:rsid w:val="00780381"/>
    <w:rsid w:val="00781285"/>
    <w:rsid w:val="00783E99"/>
    <w:rsid w:val="00785111"/>
    <w:rsid w:val="0078587D"/>
    <w:rsid w:val="00786482"/>
    <w:rsid w:val="007911D7"/>
    <w:rsid w:val="00792636"/>
    <w:rsid w:val="0079665A"/>
    <w:rsid w:val="00797B0B"/>
    <w:rsid w:val="00797F46"/>
    <w:rsid w:val="007A2C98"/>
    <w:rsid w:val="007A44CF"/>
    <w:rsid w:val="007A491C"/>
    <w:rsid w:val="007A4991"/>
    <w:rsid w:val="007A4D8C"/>
    <w:rsid w:val="007A6190"/>
    <w:rsid w:val="007B1410"/>
    <w:rsid w:val="007B3972"/>
    <w:rsid w:val="007B690C"/>
    <w:rsid w:val="007B76D7"/>
    <w:rsid w:val="007C106F"/>
    <w:rsid w:val="007C1B87"/>
    <w:rsid w:val="007C2556"/>
    <w:rsid w:val="007C2BCC"/>
    <w:rsid w:val="007C394D"/>
    <w:rsid w:val="007C4195"/>
    <w:rsid w:val="007D0A42"/>
    <w:rsid w:val="007D3039"/>
    <w:rsid w:val="007D3142"/>
    <w:rsid w:val="007D3691"/>
    <w:rsid w:val="007D64D5"/>
    <w:rsid w:val="007D6723"/>
    <w:rsid w:val="007D700C"/>
    <w:rsid w:val="007E2219"/>
    <w:rsid w:val="007E22DF"/>
    <w:rsid w:val="007E3995"/>
    <w:rsid w:val="007E6602"/>
    <w:rsid w:val="007E68C3"/>
    <w:rsid w:val="007E7B7A"/>
    <w:rsid w:val="007F026D"/>
    <w:rsid w:val="007F149E"/>
    <w:rsid w:val="007F322F"/>
    <w:rsid w:val="007F33E2"/>
    <w:rsid w:val="007F5F8B"/>
    <w:rsid w:val="00800378"/>
    <w:rsid w:val="0080069C"/>
    <w:rsid w:val="0080368F"/>
    <w:rsid w:val="00803BA9"/>
    <w:rsid w:val="008044E6"/>
    <w:rsid w:val="00804962"/>
    <w:rsid w:val="00805F9B"/>
    <w:rsid w:val="00807C27"/>
    <w:rsid w:val="00810AF1"/>
    <w:rsid w:val="00811B43"/>
    <w:rsid w:val="00811DB3"/>
    <w:rsid w:val="00812117"/>
    <w:rsid w:val="00813000"/>
    <w:rsid w:val="008139DE"/>
    <w:rsid w:val="00813D1B"/>
    <w:rsid w:val="00814A34"/>
    <w:rsid w:val="008154B1"/>
    <w:rsid w:val="008170A8"/>
    <w:rsid w:val="008177C8"/>
    <w:rsid w:val="008234CF"/>
    <w:rsid w:val="00827D30"/>
    <w:rsid w:val="00835DA8"/>
    <w:rsid w:val="00840862"/>
    <w:rsid w:val="0084185E"/>
    <w:rsid w:val="00844714"/>
    <w:rsid w:val="00844B3C"/>
    <w:rsid w:val="008453C0"/>
    <w:rsid w:val="008460CC"/>
    <w:rsid w:val="00850D54"/>
    <w:rsid w:val="0085113C"/>
    <w:rsid w:val="00851467"/>
    <w:rsid w:val="00852DEF"/>
    <w:rsid w:val="00853E03"/>
    <w:rsid w:val="00853F86"/>
    <w:rsid w:val="00854C53"/>
    <w:rsid w:val="0085506C"/>
    <w:rsid w:val="0086122C"/>
    <w:rsid w:val="008644FC"/>
    <w:rsid w:val="00865F15"/>
    <w:rsid w:val="00866AC5"/>
    <w:rsid w:val="00870C5C"/>
    <w:rsid w:val="00870C90"/>
    <w:rsid w:val="00872C05"/>
    <w:rsid w:val="00873597"/>
    <w:rsid w:val="00875EA3"/>
    <w:rsid w:val="00880DDD"/>
    <w:rsid w:val="00884B68"/>
    <w:rsid w:val="00885D0F"/>
    <w:rsid w:val="00886AB0"/>
    <w:rsid w:val="00886E76"/>
    <w:rsid w:val="00891C72"/>
    <w:rsid w:val="00891D05"/>
    <w:rsid w:val="0089379B"/>
    <w:rsid w:val="00895233"/>
    <w:rsid w:val="00897FDD"/>
    <w:rsid w:val="008A0DAB"/>
    <w:rsid w:val="008A1DE8"/>
    <w:rsid w:val="008A2ACD"/>
    <w:rsid w:val="008A31DF"/>
    <w:rsid w:val="008A3D6A"/>
    <w:rsid w:val="008A563B"/>
    <w:rsid w:val="008A5F89"/>
    <w:rsid w:val="008A6677"/>
    <w:rsid w:val="008A7BEF"/>
    <w:rsid w:val="008B08EE"/>
    <w:rsid w:val="008B091B"/>
    <w:rsid w:val="008C1881"/>
    <w:rsid w:val="008C2E22"/>
    <w:rsid w:val="008C5E69"/>
    <w:rsid w:val="008C701D"/>
    <w:rsid w:val="008D1362"/>
    <w:rsid w:val="008D1445"/>
    <w:rsid w:val="008D6F92"/>
    <w:rsid w:val="008E1379"/>
    <w:rsid w:val="008E219E"/>
    <w:rsid w:val="008E228A"/>
    <w:rsid w:val="008E4334"/>
    <w:rsid w:val="008E45FA"/>
    <w:rsid w:val="008E54E7"/>
    <w:rsid w:val="008E7002"/>
    <w:rsid w:val="008F1128"/>
    <w:rsid w:val="008F43BD"/>
    <w:rsid w:val="008F48CF"/>
    <w:rsid w:val="008F55B6"/>
    <w:rsid w:val="00900AB4"/>
    <w:rsid w:val="00901EF4"/>
    <w:rsid w:val="00905839"/>
    <w:rsid w:val="00906B5A"/>
    <w:rsid w:val="00907CEB"/>
    <w:rsid w:val="009106CC"/>
    <w:rsid w:val="00911295"/>
    <w:rsid w:val="009121BD"/>
    <w:rsid w:val="00913F35"/>
    <w:rsid w:val="00914990"/>
    <w:rsid w:val="009154D5"/>
    <w:rsid w:val="0091704E"/>
    <w:rsid w:val="00917FD7"/>
    <w:rsid w:val="0092011C"/>
    <w:rsid w:val="00922F19"/>
    <w:rsid w:val="00925708"/>
    <w:rsid w:val="00927C2B"/>
    <w:rsid w:val="009307D9"/>
    <w:rsid w:val="00931788"/>
    <w:rsid w:val="009329DA"/>
    <w:rsid w:val="00935331"/>
    <w:rsid w:val="00935B0F"/>
    <w:rsid w:val="00935C8B"/>
    <w:rsid w:val="00936FE8"/>
    <w:rsid w:val="0094274E"/>
    <w:rsid w:val="00943642"/>
    <w:rsid w:val="009475D8"/>
    <w:rsid w:val="009504F4"/>
    <w:rsid w:val="00950D04"/>
    <w:rsid w:val="009533F4"/>
    <w:rsid w:val="00953E09"/>
    <w:rsid w:val="00954936"/>
    <w:rsid w:val="0095555A"/>
    <w:rsid w:val="009578A4"/>
    <w:rsid w:val="00961B02"/>
    <w:rsid w:val="00964FF5"/>
    <w:rsid w:val="00972EBB"/>
    <w:rsid w:val="009764F2"/>
    <w:rsid w:val="009769E0"/>
    <w:rsid w:val="009801D3"/>
    <w:rsid w:val="00980340"/>
    <w:rsid w:val="009808C6"/>
    <w:rsid w:val="0098436E"/>
    <w:rsid w:val="00985CA9"/>
    <w:rsid w:val="00986E5D"/>
    <w:rsid w:val="0098758E"/>
    <w:rsid w:val="00990160"/>
    <w:rsid w:val="009902F1"/>
    <w:rsid w:val="009914AE"/>
    <w:rsid w:val="00993BA7"/>
    <w:rsid w:val="00994837"/>
    <w:rsid w:val="009967A8"/>
    <w:rsid w:val="009973A3"/>
    <w:rsid w:val="009A4532"/>
    <w:rsid w:val="009A47E4"/>
    <w:rsid w:val="009A6BE4"/>
    <w:rsid w:val="009A7579"/>
    <w:rsid w:val="009B04F5"/>
    <w:rsid w:val="009B1370"/>
    <w:rsid w:val="009B1805"/>
    <w:rsid w:val="009B2FE0"/>
    <w:rsid w:val="009B3F8A"/>
    <w:rsid w:val="009C0B79"/>
    <w:rsid w:val="009C1F52"/>
    <w:rsid w:val="009C372C"/>
    <w:rsid w:val="009C555A"/>
    <w:rsid w:val="009D330D"/>
    <w:rsid w:val="009D639D"/>
    <w:rsid w:val="009E1072"/>
    <w:rsid w:val="009E1EDF"/>
    <w:rsid w:val="009E36A9"/>
    <w:rsid w:val="009E4AEE"/>
    <w:rsid w:val="009E65DD"/>
    <w:rsid w:val="009F006B"/>
    <w:rsid w:val="009F1268"/>
    <w:rsid w:val="009F3008"/>
    <w:rsid w:val="009F64B1"/>
    <w:rsid w:val="009F782B"/>
    <w:rsid w:val="00A00486"/>
    <w:rsid w:val="00A02273"/>
    <w:rsid w:val="00A0232E"/>
    <w:rsid w:val="00A02B4B"/>
    <w:rsid w:val="00A04061"/>
    <w:rsid w:val="00A06F90"/>
    <w:rsid w:val="00A10243"/>
    <w:rsid w:val="00A118C6"/>
    <w:rsid w:val="00A11DB1"/>
    <w:rsid w:val="00A139BB"/>
    <w:rsid w:val="00A14463"/>
    <w:rsid w:val="00A14B20"/>
    <w:rsid w:val="00A178DD"/>
    <w:rsid w:val="00A23A2F"/>
    <w:rsid w:val="00A26BF0"/>
    <w:rsid w:val="00A316A1"/>
    <w:rsid w:val="00A32C4A"/>
    <w:rsid w:val="00A3367E"/>
    <w:rsid w:val="00A34CA9"/>
    <w:rsid w:val="00A41503"/>
    <w:rsid w:val="00A4154E"/>
    <w:rsid w:val="00A42060"/>
    <w:rsid w:val="00A4255F"/>
    <w:rsid w:val="00A43817"/>
    <w:rsid w:val="00A43AD7"/>
    <w:rsid w:val="00A4438D"/>
    <w:rsid w:val="00A4453D"/>
    <w:rsid w:val="00A45D1B"/>
    <w:rsid w:val="00A51392"/>
    <w:rsid w:val="00A51A27"/>
    <w:rsid w:val="00A52BA0"/>
    <w:rsid w:val="00A53335"/>
    <w:rsid w:val="00A55DE6"/>
    <w:rsid w:val="00A57DFE"/>
    <w:rsid w:val="00A57FB1"/>
    <w:rsid w:val="00A60977"/>
    <w:rsid w:val="00A613F2"/>
    <w:rsid w:val="00A65977"/>
    <w:rsid w:val="00A716D8"/>
    <w:rsid w:val="00A74237"/>
    <w:rsid w:val="00A74C5D"/>
    <w:rsid w:val="00A81785"/>
    <w:rsid w:val="00A82977"/>
    <w:rsid w:val="00A83D80"/>
    <w:rsid w:val="00A84ECD"/>
    <w:rsid w:val="00A85EEB"/>
    <w:rsid w:val="00A86E49"/>
    <w:rsid w:val="00A87AF8"/>
    <w:rsid w:val="00A904C3"/>
    <w:rsid w:val="00A91267"/>
    <w:rsid w:val="00A942D1"/>
    <w:rsid w:val="00A95B6E"/>
    <w:rsid w:val="00A96E45"/>
    <w:rsid w:val="00A9730C"/>
    <w:rsid w:val="00AA20EB"/>
    <w:rsid w:val="00AA3678"/>
    <w:rsid w:val="00AA3DAC"/>
    <w:rsid w:val="00AA3EFE"/>
    <w:rsid w:val="00AA5089"/>
    <w:rsid w:val="00AA50DD"/>
    <w:rsid w:val="00AA69F3"/>
    <w:rsid w:val="00AA7D1D"/>
    <w:rsid w:val="00AB2873"/>
    <w:rsid w:val="00AB31C8"/>
    <w:rsid w:val="00AB3ABA"/>
    <w:rsid w:val="00AB4400"/>
    <w:rsid w:val="00AB57A4"/>
    <w:rsid w:val="00AB5DD7"/>
    <w:rsid w:val="00AB6688"/>
    <w:rsid w:val="00AB7336"/>
    <w:rsid w:val="00AB788B"/>
    <w:rsid w:val="00AC16E6"/>
    <w:rsid w:val="00AC27F9"/>
    <w:rsid w:val="00AC7370"/>
    <w:rsid w:val="00AC764D"/>
    <w:rsid w:val="00AC7734"/>
    <w:rsid w:val="00AD1CBD"/>
    <w:rsid w:val="00AD1E86"/>
    <w:rsid w:val="00AD23C8"/>
    <w:rsid w:val="00AD4514"/>
    <w:rsid w:val="00AD4AC7"/>
    <w:rsid w:val="00AD4CBA"/>
    <w:rsid w:val="00AD54BF"/>
    <w:rsid w:val="00AD5E28"/>
    <w:rsid w:val="00AD6213"/>
    <w:rsid w:val="00AD71E9"/>
    <w:rsid w:val="00AE1FAF"/>
    <w:rsid w:val="00AE3C11"/>
    <w:rsid w:val="00AE3C9C"/>
    <w:rsid w:val="00AE6EC4"/>
    <w:rsid w:val="00AE6FE6"/>
    <w:rsid w:val="00AF1F12"/>
    <w:rsid w:val="00AF34EF"/>
    <w:rsid w:val="00AF35FE"/>
    <w:rsid w:val="00AF3DA0"/>
    <w:rsid w:val="00AF44F3"/>
    <w:rsid w:val="00AF5F9B"/>
    <w:rsid w:val="00AF6A05"/>
    <w:rsid w:val="00AF6DE3"/>
    <w:rsid w:val="00B0248E"/>
    <w:rsid w:val="00B058C4"/>
    <w:rsid w:val="00B05DC6"/>
    <w:rsid w:val="00B06C21"/>
    <w:rsid w:val="00B100CD"/>
    <w:rsid w:val="00B122F3"/>
    <w:rsid w:val="00B15688"/>
    <w:rsid w:val="00B16793"/>
    <w:rsid w:val="00B168CF"/>
    <w:rsid w:val="00B24B70"/>
    <w:rsid w:val="00B26C57"/>
    <w:rsid w:val="00B34192"/>
    <w:rsid w:val="00B36EF5"/>
    <w:rsid w:val="00B4012E"/>
    <w:rsid w:val="00B41760"/>
    <w:rsid w:val="00B43115"/>
    <w:rsid w:val="00B434EC"/>
    <w:rsid w:val="00B47C74"/>
    <w:rsid w:val="00B51065"/>
    <w:rsid w:val="00B53622"/>
    <w:rsid w:val="00B54EEA"/>
    <w:rsid w:val="00B55628"/>
    <w:rsid w:val="00B561CD"/>
    <w:rsid w:val="00B563C6"/>
    <w:rsid w:val="00B56534"/>
    <w:rsid w:val="00B5776D"/>
    <w:rsid w:val="00B57B45"/>
    <w:rsid w:val="00B61888"/>
    <w:rsid w:val="00B6325C"/>
    <w:rsid w:val="00B64615"/>
    <w:rsid w:val="00B6480E"/>
    <w:rsid w:val="00B67828"/>
    <w:rsid w:val="00B72942"/>
    <w:rsid w:val="00B737DE"/>
    <w:rsid w:val="00B74455"/>
    <w:rsid w:val="00B75F65"/>
    <w:rsid w:val="00B763A1"/>
    <w:rsid w:val="00B77018"/>
    <w:rsid w:val="00B84592"/>
    <w:rsid w:val="00B8609C"/>
    <w:rsid w:val="00B8696C"/>
    <w:rsid w:val="00B92A6C"/>
    <w:rsid w:val="00B947A5"/>
    <w:rsid w:val="00BA0C3C"/>
    <w:rsid w:val="00BA1563"/>
    <w:rsid w:val="00BA2E37"/>
    <w:rsid w:val="00BA3EEC"/>
    <w:rsid w:val="00BA70F0"/>
    <w:rsid w:val="00BA76D1"/>
    <w:rsid w:val="00BA7E4A"/>
    <w:rsid w:val="00BB1932"/>
    <w:rsid w:val="00BB2976"/>
    <w:rsid w:val="00BB2C02"/>
    <w:rsid w:val="00BB4FC3"/>
    <w:rsid w:val="00BB6777"/>
    <w:rsid w:val="00BB692A"/>
    <w:rsid w:val="00BB7F76"/>
    <w:rsid w:val="00BC099A"/>
    <w:rsid w:val="00BC57E9"/>
    <w:rsid w:val="00BC7D5B"/>
    <w:rsid w:val="00BD0B94"/>
    <w:rsid w:val="00BD1596"/>
    <w:rsid w:val="00BD4C28"/>
    <w:rsid w:val="00BD5DBB"/>
    <w:rsid w:val="00BD604E"/>
    <w:rsid w:val="00BD6A43"/>
    <w:rsid w:val="00BD6FBA"/>
    <w:rsid w:val="00BD7308"/>
    <w:rsid w:val="00BE1BBF"/>
    <w:rsid w:val="00BE3192"/>
    <w:rsid w:val="00BE3429"/>
    <w:rsid w:val="00BE6E84"/>
    <w:rsid w:val="00BF0987"/>
    <w:rsid w:val="00BF20A7"/>
    <w:rsid w:val="00BF2A02"/>
    <w:rsid w:val="00BF3236"/>
    <w:rsid w:val="00C07194"/>
    <w:rsid w:val="00C074A0"/>
    <w:rsid w:val="00C10FA7"/>
    <w:rsid w:val="00C1673C"/>
    <w:rsid w:val="00C1779A"/>
    <w:rsid w:val="00C20375"/>
    <w:rsid w:val="00C20982"/>
    <w:rsid w:val="00C23EE3"/>
    <w:rsid w:val="00C2401A"/>
    <w:rsid w:val="00C257DC"/>
    <w:rsid w:val="00C26258"/>
    <w:rsid w:val="00C279A9"/>
    <w:rsid w:val="00C27A88"/>
    <w:rsid w:val="00C27D0C"/>
    <w:rsid w:val="00C3342D"/>
    <w:rsid w:val="00C34D2A"/>
    <w:rsid w:val="00C370FE"/>
    <w:rsid w:val="00C378E4"/>
    <w:rsid w:val="00C4277F"/>
    <w:rsid w:val="00C462AF"/>
    <w:rsid w:val="00C511AA"/>
    <w:rsid w:val="00C51826"/>
    <w:rsid w:val="00C51BA7"/>
    <w:rsid w:val="00C5259D"/>
    <w:rsid w:val="00C54B6A"/>
    <w:rsid w:val="00C54CB9"/>
    <w:rsid w:val="00C57DAA"/>
    <w:rsid w:val="00C703B5"/>
    <w:rsid w:val="00C71ADA"/>
    <w:rsid w:val="00C71DAF"/>
    <w:rsid w:val="00C744F0"/>
    <w:rsid w:val="00C77DA6"/>
    <w:rsid w:val="00C814A5"/>
    <w:rsid w:val="00C82288"/>
    <w:rsid w:val="00C90BA5"/>
    <w:rsid w:val="00C91022"/>
    <w:rsid w:val="00C9120D"/>
    <w:rsid w:val="00C91EE2"/>
    <w:rsid w:val="00C92780"/>
    <w:rsid w:val="00C9460D"/>
    <w:rsid w:val="00C9497E"/>
    <w:rsid w:val="00C95595"/>
    <w:rsid w:val="00C95C9A"/>
    <w:rsid w:val="00CA0F1B"/>
    <w:rsid w:val="00CA24C4"/>
    <w:rsid w:val="00CA4114"/>
    <w:rsid w:val="00CA6784"/>
    <w:rsid w:val="00CB213D"/>
    <w:rsid w:val="00CB59A1"/>
    <w:rsid w:val="00CB71FC"/>
    <w:rsid w:val="00CB7511"/>
    <w:rsid w:val="00CB7B9D"/>
    <w:rsid w:val="00CB7FE3"/>
    <w:rsid w:val="00CB7FFA"/>
    <w:rsid w:val="00CC0BE2"/>
    <w:rsid w:val="00CC1DA5"/>
    <w:rsid w:val="00CC41B0"/>
    <w:rsid w:val="00CC7AA7"/>
    <w:rsid w:val="00CD09A6"/>
    <w:rsid w:val="00CD1323"/>
    <w:rsid w:val="00CD1460"/>
    <w:rsid w:val="00CD1FAF"/>
    <w:rsid w:val="00CD4103"/>
    <w:rsid w:val="00CD45E7"/>
    <w:rsid w:val="00CD4EFF"/>
    <w:rsid w:val="00CD5915"/>
    <w:rsid w:val="00CD755E"/>
    <w:rsid w:val="00CE0C74"/>
    <w:rsid w:val="00CE38CE"/>
    <w:rsid w:val="00CE41F3"/>
    <w:rsid w:val="00CF5A53"/>
    <w:rsid w:val="00D00329"/>
    <w:rsid w:val="00D021E8"/>
    <w:rsid w:val="00D04268"/>
    <w:rsid w:val="00D071A2"/>
    <w:rsid w:val="00D13C83"/>
    <w:rsid w:val="00D14B84"/>
    <w:rsid w:val="00D16249"/>
    <w:rsid w:val="00D163B1"/>
    <w:rsid w:val="00D17445"/>
    <w:rsid w:val="00D20DD4"/>
    <w:rsid w:val="00D22A3E"/>
    <w:rsid w:val="00D24D18"/>
    <w:rsid w:val="00D27A35"/>
    <w:rsid w:val="00D3029E"/>
    <w:rsid w:val="00D307FC"/>
    <w:rsid w:val="00D3102E"/>
    <w:rsid w:val="00D3258C"/>
    <w:rsid w:val="00D338D5"/>
    <w:rsid w:val="00D34969"/>
    <w:rsid w:val="00D3590B"/>
    <w:rsid w:val="00D400BA"/>
    <w:rsid w:val="00D407DF"/>
    <w:rsid w:val="00D43D43"/>
    <w:rsid w:val="00D46568"/>
    <w:rsid w:val="00D46903"/>
    <w:rsid w:val="00D46D5A"/>
    <w:rsid w:val="00D5070F"/>
    <w:rsid w:val="00D52FB4"/>
    <w:rsid w:val="00D542A0"/>
    <w:rsid w:val="00D54592"/>
    <w:rsid w:val="00D56389"/>
    <w:rsid w:val="00D606DC"/>
    <w:rsid w:val="00D61684"/>
    <w:rsid w:val="00D61821"/>
    <w:rsid w:val="00D61CD8"/>
    <w:rsid w:val="00D6271C"/>
    <w:rsid w:val="00D6417E"/>
    <w:rsid w:val="00D64391"/>
    <w:rsid w:val="00D67A2B"/>
    <w:rsid w:val="00D67FAE"/>
    <w:rsid w:val="00D70F92"/>
    <w:rsid w:val="00D718B5"/>
    <w:rsid w:val="00D725B2"/>
    <w:rsid w:val="00D72958"/>
    <w:rsid w:val="00D73AE8"/>
    <w:rsid w:val="00D75A51"/>
    <w:rsid w:val="00D75C9B"/>
    <w:rsid w:val="00D7742D"/>
    <w:rsid w:val="00D85CBF"/>
    <w:rsid w:val="00D86C41"/>
    <w:rsid w:val="00D86DF0"/>
    <w:rsid w:val="00D87519"/>
    <w:rsid w:val="00D87B02"/>
    <w:rsid w:val="00D92E07"/>
    <w:rsid w:val="00D9556A"/>
    <w:rsid w:val="00D978FE"/>
    <w:rsid w:val="00D97E59"/>
    <w:rsid w:val="00DA1DF3"/>
    <w:rsid w:val="00DA2630"/>
    <w:rsid w:val="00DA5E9E"/>
    <w:rsid w:val="00DA6EB1"/>
    <w:rsid w:val="00DB3DA4"/>
    <w:rsid w:val="00DB4098"/>
    <w:rsid w:val="00DB45F5"/>
    <w:rsid w:val="00DB4EBB"/>
    <w:rsid w:val="00DC052F"/>
    <w:rsid w:val="00DC1991"/>
    <w:rsid w:val="00DC1A3C"/>
    <w:rsid w:val="00DC23AF"/>
    <w:rsid w:val="00DC480A"/>
    <w:rsid w:val="00DC5BC1"/>
    <w:rsid w:val="00DD2E57"/>
    <w:rsid w:val="00DD60F9"/>
    <w:rsid w:val="00DD6342"/>
    <w:rsid w:val="00DE280D"/>
    <w:rsid w:val="00DE4C27"/>
    <w:rsid w:val="00DE4F7A"/>
    <w:rsid w:val="00DE5EF6"/>
    <w:rsid w:val="00DE63C1"/>
    <w:rsid w:val="00DE76DC"/>
    <w:rsid w:val="00DF0B13"/>
    <w:rsid w:val="00DF549E"/>
    <w:rsid w:val="00DF7F59"/>
    <w:rsid w:val="00E0103E"/>
    <w:rsid w:val="00E01A5F"/>
    <w:rsid w:val="00E0330F"/>
    <w:rsid w:val="00E05558"/>
    <w:rsid w:val="00E06F3C"/>
    <w:rsid w:val="00E0717D"/>
    <w:rsid w:val="00E106F1"/>
    <w:rsid w:val="00E11486"/>
    <w:rsid w:val="00E1373C"/>
    <w:rsid w:val="00E13A82"/>
    <w:rsid w:val="00E14143"/>
    <w:rsid w:val="00E1442A"/>
    <w:rsid w:val="00E15721"/>
    <w:rsid w:val="00E16041"/>
    <w:rsid w:val="00E171DB"/>
    <w:rsid w:val="00E21EAD"/>
    <w:rsid w:val="00E2222B"/>
    <w:rsid w:val="00E22C69"/>
    <w:rsid w:val="00E2321E"/>
    <w:rsid w:val="00E233EF"/>
    <w:rsid w:val="00E242AF"/>
    <w:rsid w:val="00E25012"/>
    <w:rsid w:val="00E260F7"/>
    <w:rsid w:val="00E2632D"/>
    <w:rsid w:val="00E311FA"/>
    <w:rsid w:val="00E354B1"/>
    <w:rsid w:val="00E435D5"/>
    <w:rsid w:val="00E43965"/>
    <w:rsid w:val="00E44255"/>
    <w:rsid w:val="00E624F4"/>
    <w:rsid w:val="00E6251E"/>
    <w:rsid w:val="00E63A81"/>
    <w:rsid w:val="00E6436B"/>
    <w:rsid w:val="00E707B3"/>
    <w:rsid w:val="00E70C91"/>
    <w:rsid w:val="00E70F0C"/>
    <w:rsid w:val="00E73D9D"/>
    <w:rsid w:val="00E745EE"/>
    <w:rsid w:val="00E749BB"/>
    <w:rsid w:val="00E755C0"/>
    <w:rsid w:val="00E76B05"/>
    <w:rsid w:val="00E77D3C"/>
    <w:rsid w:val="00E9005B"/>
    <w:rsid w:val="00E912AE"/>
    <w:rsid w:val="00E9548D"/>
    <w:rsid w:val="00E96E2B"/>
    <w:rsid w:val="00EA0A58"/>
    <w:rsid w:val="00EA1A7E"/>
    <w:rsid w:val="00EA6A01"/>
    <w:rsid w:val="00EB13A5"/>
    <w:rsid w:val="00EB4972"/>
    <w:rsid w:val="00EB49D2"/>
    <w:rsid w:val="00EB745C"/>
    <w:rsid w:val="00EC1D5B"/>
    <w:rsid w:val="00EC2C13"/>
    <w:rsid w:val="00EC3B01"/>
    <w:rsid w:val="00EC584A"/>
    <w:rsid w:val="00ED0BA7"/>
    <w:rsid w:val="00ED1585"/>
    <w:rsid w:val="00ED489B"/>
    <w:rsid w:val="00ED5059"/>
    <w:rsid w:val="00ED70E2"/>
    <w:rsid w:val="00EE25CE"/>
    <w:rsid w:val="00EE3341"/>
    <w:rsid w:val="00EE3E4F"/>
    <w:rsid w:val="00EE4415"/>
    <w:rsid w:val="00EE4896"/>
    <w:rsid w:val="00EE7B8A"/>
    <w:rsid w:val="00EF6482"/>
    <w:rsid w:val="00EF7459"/>
    <w:rsid w:val="00F01678"/>
    <w:rsid w:val="00F01A0F"/>
    <w:rsid w:val="00F03306"/>
    <w:rsid w:val="00F03FCB"/>
    <w:rsid w:val="00F0454E"/>
    <w:rsid w:val="00F04767"/>
    <w:rsid w:val="00F0514C"/>
    <w:rsid w:val="00F063FC"/>
    <w:rsid w:val="00F0661C"/>
    <w:rsid w:val="00F0663B"/>
    <w:rsid w:val="00F12B7B"/>
    <w:rsid w:val="00F15F01"/>
    <w:rsid w:val="00F16DE3"/>
    <w:rsid w:val="00F1712B"/>
    <w:rsid w:val="00F20A30"/>
    <w:rsid w:val="00F232BC"/>
    <w:rsid w:val="00F234EC"/>
    <w:rsid w:val="00F2408E"/>
    <w:rsid w:val="00F24BA3"/>
    <w:rsid w:val="00F32202"/>
    <w:rsid w:val="00F3301E"/>
    <w:rsid w:val="00F33F4E"/>
    <w:rsid w:val="00F346C8"/>
    <w:rsid w:val="00F34D16"/>
    <w:rsid w:val="00F36E4D"/>
    <w:rsid w:val="00F42446"/>
    <w:rsid w:val="00F42CE9"/>
    <w:rsid w:val="00F520C8"/>
    <w:rsid w:val="00F52DAA"/>
    <w:rsid w:val="00F55320"/>
    <w:rsid w:val="00F557CF"/>
    <w:rsid w:val="00F609C5"/>
    <w:rsid w:val="00F61D35"/>
    <w:rsid w:val="00F64897"/>
    <w:rsid w:val="00F65003"/>
    <w:rsid w:val="00F65335"/>
    <w:rsid w:val="00F65D0C"/>
    <w:rsid w:val="00F66F57"/>
    <w:rsid w:val="00F67547"/>
    <w:rsid w:val="00F70E15"/>
    <w:rsid w:val="00F70F50"/>
    <w:rsid w:val="00F72305"/>
    <w:rsid w:val="00F7547D"/>
    <w:rsid w:val="00F8015A"/>
    <w:rsid w:val="00F843ED"/>
    <w:rsid w:val="00F90E09"/>
    <w:rsid w:val="00F94126"/>
    <w:rsid w:val="00F95AD4"/>
    <w:rsid w:val="00F96C97"/>
    <w:rsid w:val="00F97E1E"/>
    <w:rsid w:val="00F97E40"/>
    <w:rsid w:val="00FA00E1"/>
    <w:rsid w:val="00FA1AA1"/>
    <w:rsid w:val="00FA3671"/>
    <w:rsid w:val="00FA478A"/>
    <w:rsid w:val="00FB12D3"/>
    <w:rsid w:val="00FB17D9"/>
    <w:rsid w:val="00FB2065"/>
    <w:rsid w:val="00FB28F4"/>
    <w:rsid w:val="00FB5196"/>
    <w:rsid w:val="00FB5CDE"/>
    <w:rsid w:val="00FC0146"/>
    <w:rsid w:val="00FC10E3"/>
    <w:rsid w:val="00FC4868"/>
    <w:rsid w:val="00FC5A15"/>
    <w:rsid w:val="00FC628B"/>
    <w:rsid w:val="00FC6D9D"/>
    <w:rsid w:val="00FC7F9E"/>
    <w:rsid w:val="00FD10A4"/>
    <w:rsid w:val="00FD2C24"/>
    <w:rsid w:val="00FD4FAC"/>
    <w:rsid w:val="00FD7524"/>
    <w:rsid w:val="00FD7BA1"/>
    <w:rsid w:val="00FE06B7"/>
    <w:rsid w:val="00FE1B71"/>
    <w:rsid w:val="00FE28BC"/>
    <w:rsid w:val="00FE4104"/>
    <w:rsid w:val="00FF16BB"/>
    <w:rsid w:val="00FF2A88"/>
    <w:rsid w:val="00FF5F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878BD"/>
  <w15:docId w15:val="{1D452D6B-F5A0-4C20-8ECB-3D5C8C51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lsdException w:name="heading 6" w:semiHidden="1" w:uiPriority="9" w:unhideWhenUsed="1"/>
    <w:lsdException w:name="heading 7" w:uiPriority="9"/>
    <w:lsdException w:name="heading 8" w:semiHidden="1" w:uiPriority="9" w:unhideWhenUsed="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77"/>
    <w:pPr>
      <w:spacing w:before="120" w:after="120"/>
      <w:jc w:val="both"/>
    </w:pPr>
    <w:rPr>
      <w:rFonts w:ascii="Arial" w:hAnsi="Arial"/>
      <w:sz w:val="22"/>
      <w:lang w:val="fr-FR" w:eastAsia="fr-FR"/>
    </w:rPr>
  </w:style>
  <w:style w:type="paragraph" w:styleId="Titre1">
    <w:name w:val="heading 1"/>
    <w:basedOn w:val="Normal"/>
    <w:next w:val="Normal"/>
    <w:qFormat/>
    <w:rsid w:val="0089379B"/>
    <w:pPr>
      <w:keepNext/>
      <w:pageBreakBefore/>
      <w:pBdr>
        <w:top w:val="single" w:sz="12" w:space="6" w:color="auto"/>
        <w:left w:val="single" w:sz="12" w:space="6" w:color="auto"/>
        <w:bottom w:val="single" w:sz="12" w:space="6" w:color="auto"/>
        <w:right w:val="single" w:sz="12" w:space="6" w:color="auto"/>
      </w:pBdr>
      <w:spacing w:before="0" w:after="0"/>
      <w:jc w:val="center"/>
      <w:outlineLvl w:val="0"/>
    </w:pPr>
    <w:rPr>
      <w:rFonts w:ascii="Arial Gras" w:hAnsi="Arial Gras"/>
      <w:b/>
      <w:sz w:val="44"/>
    </w:rPr>
  </w:style>
  <w:style w:type="paragraph" w:styleId="Titre2">
    <w:name w:val="heading 2"/>
    <w:basedOn w:val="Normal"/>
    <w:next w:val="Normal"/>
    <w:qFormat/>
    <w:rsid w:val="00A0232E"/>
    <w:pPr>
      <w:keepNext/>
      <w:tabs>
        <w:tab w:val="left" w:pos="567"/>
      </w:tabs>
      <w:spacing w:before="480" w:after="0"/>
      <w:outlineLvl w:val="1"/>
    </w:pPr>
    <w:rPr>
      <w:b/>
      <w:sz w:val="28"/>
    </w:rPr>
  </w:style>
  <w:style w:type="paragraph" w:styleId="Titre3">
    <w:name w:val="heading 3"/>
    <w:basedOn w:val="Normal"/>
    <w:next w:val="Normal"/>
    <w:qFormat/>
    <w:rsid w:val="006F54CD"/>
    <w:pPr>
      <w:keepNext/>
      <w:numPr>
        <w:numId w:val="1"/>
      </w:numPr>
      <w:spacing w:before="240" w:after="0"/>
      <w:outlineLvl w:val="2"/>
    </w:pPr>
  </w:style>
  <w:style w:type="paragraph" w:styleId="Titre4">
    <w:name w:val="heading 4"/>
    <w:basedOn w:val="Normal"/>
    <w:next w:val="Normal"/>
    <w:rsid w:val="00B06C21"/>
    <w:pPr>
      <w:keepNext/>
      <w:numPr>
        <w:numId w:val="12"/>
      </w:numPr>
      <w:spacing w:before="240" w:after="240"/>
      <w:outlineLvl w:val="3"/>
    </w:pPr>
    <w:rPr>
      <w:rFonts w:ascii="Tahoma" w:hAnsi="Tahoma"/>
      <w:i/>
    </w:rPr>
  </w:style>
  <w:style w:type="paragraph" w:styleId="Titre5">
    <w:name w:val="heading 5"/>
    <w:basedOn w:val="Normal"/>
    <w:next w:val="Normal"/>
    <w:link w:val="Titre5Car"/>
    <w:uiPriority w:val="9"/>
    <w:unhideWhenUsed/>
    <w:rsid w:val="006303C0"/>
    <w:pPr>
      <w:numPr>
        <w:numId w:val="6"/>
      </w:numPr>
      <w:spacing w:before="240" w:after="60"/>
      <w:outlineLvl w:val="4"/>
    </w:pPr>
    <w:rPr>
      <w:rFonts w:ascii="Calibri" w:hAnsi="Calibri"/>
      <w:bCs/>
      <w:iCs/>
      <w:szCs w:val="26"/>
    </w:rPr>
  </w:style>
  <w:style w:type="paragraph" w:styleId="Titre6">
    <w:name w:val="heading 6"/>
    <w:basedOn w:val="Normal"/>
    <w:next w:val="Normal"/>
    <w:link w:val="Titre6Car"/>
    <w:uiPriority w:val="9"/>
    <w:unhideWhenUsed/>
    <w:rsid w:val="008A5F89"/>
    <w:pPr>
      <w:keepNext/>
      <w:keepLines/>
      <w:numPr>
        <w:numId w:val="7"/>
      </w:numPr>
      <w:spacing w:before="240" w:after="240"/>
      <w:ind w:left="714" w:hanging="357"/>
      <w:outlineLvl w:val="5"/>
    </w:pPr>
    <w:rPr>
      <w:rFonts w:eastAsiaTheme="majorEastAsia" w:cstheme="majorBidi"/>
      <w:iCs/>
    </w:rPr>
  </w:style>
  <w:style w:type="paragraph" w:styleId="Titre7">
    <w:name w:val="heading 7"/>
    <w:basedOn w:val="Normal"/>
    <w:next w:val="Normal"/>
    <w:rsid w:val="00BB6777"/>
    <w:pPr>
      <w:keepNext/>
      <w:ind w:left="709"/>
      <w:outlineLvl w:val="6"/>
    </w:pPr>
    <w:rPr>
      <w:rFonts w:ascii="Times New Roman" w:hAnsi="Times New Roman"/>
      <w:b/>
      <w:i/>
      <w:sz w:val="24"/>
    </w:rPr>
  </w:style>
  <w:style w:type="paragraph" w:styleId="Titre9">
    <w:name w:val="heading 9"/>
    <w:basedOn w:val="Normal"/>
    <w:next w:val="Normal"/>
    <w:rsid w:val="00BB6777"/>
    <w:pPr>
      <w:keepNext/>
      <w:ind w:left="993"/>
      <w:outlineLvl w:val="8"/>
    </w:pPr>
    <w:rPr>
      <w:rFonts w:ascii="Book Antiqua" w:hAnsi="Book Antiqua"/>
      <w:i/>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rsid w:val="00BB6777"/>
    <w:pPr>
      <w:tabs>
        <w:tab w:val="left" w:pos="340"/>
      </w:tabs>
      <w:ind w:left="340" w:hanging="340"/>
    </w:pPr>
    <w:rPr>
      <w:rFonts w:ascii="Times New Roman" w:hAnsi="Times New Roman"/>
      <w:sz w:val="24"/>
    </w:rPr>
  </w:style>
  <w:style w:type="paragraph" w:styleId="Normalcentr">
    <w:name w:val="Block Text"/>
    <w:basedOn w:val="Normal"/>
    <w:semiHidden/>
    <w:rsid w:val="00BB6777"/>
    <w:pPr>
      <w:ind w:left="284" w:right="-1"/>
    </w:pPr>
    <w:rPr>
      <w:rFonts w:ascii="Times New Roman" w:hAnsi="Times New Roman"/>
      <w:sz w:val="24"/>
    </w:rPr>
  </w:style>
  <w:style w:type="paragraph" w:styleId="Corpsdetexte">
    <w:name w:val="Body Text"/>
    <w:basedOn w:val="Normal"/>
    <w:semiHidden/>
    <w:rsid w:val="00BB6777"/>
    <w:rPr>
      <w:rFonts w:ascii="Times New Roman" w:hAnsi="Times New Roman"/>
      <w:sz w:val="24"/>
    </w:rPr>
  </w:style>
  <w:style w:type="paragraph" w:customStyle="1" w:styleId="T1">
    <w:name w:val="T 1"/>
    <w:basedOn w:val="Normal"/>
    <w:rsid w:val="00BB6777"/>
    <w:pPr>
      <w:tabs>
        <w:tab w:val="left" w:pos="539"/>
      </w:tabs>
      <w:ind w:left="538" w:hanging="198"/>
    </w:pPr>
    <w:rPr>
      <w:rFonts w:ascii="Times New Roman" w:hAnsi="Times New Roman"/>
      <w:sz w:val="24"/>
    </w:rPr>
  </w:style>
  <w:style w:type="character" w:styleId="Marquedecommentaire">
    <w:name w:val="annotation reference"/>
    <w:basedOn w:val="Policepardfaut"/>
    <w:uiPriority w:val="99"/>
    <w:rsid w:val="00BB6777"/>
    <w:rPr>
      <w:sz w:val="16"/>
      <w:szCs w:val="16"/>
    </w:rPr>
  </w:style>
  <w:style w:type="paragraph" w:styleId="En-tte">
    <w:name w:val="header"/>
    <w:basedOn w:val="Normal"/>
    <w:semiHidden/>
    <w:rsid w:val="00BB6777"/>
    <w:pPr>
      <w:tabs>
        <w:tab w:val="center" w:pos="4536"/>
        <w:tab w:val="right" w:pos="9072"/>
      </w:tabs>
    </w:pPr>
    <w:rPr>
      <w:rFonts w:ascii="Times New Roman" w:hAnsi="Times New Roman"/>
      <w:sz w:val="24"/>
    </w:rPr>
  </w:style>
  <w:style w:type="paragraph" w:styleId="Retraitcorpsdetexte3">
    <w:name w:val="Body Text Indent 3"/>
    <w:basedOn w:val="Normal"/>
    <w:semiHidden/>
    <w:rsid w:val="00BB6777"/>
    <w:pPr>
      <w:ind w:left="1134"/>
    </w:pPr>
    <w:rPr>
      <w:rFonts w:ascii="Times New Roman" w:hAnsi="Times New Roman"/>
      <w:sz w:val="24"/>
    </w:rPr>
  </w:style>
  <w:style w:type="paragraph" w:styleId="Retraitcorpsdetexte2">
    <w:name w:val="Body Text Indent 2"/>
    <w:basedOn w:val="Normal"/>
    <w:semiHidden/>
    <w:rsid w:val="00BB6777"/>
    <w:pPr>
      <w:ind w:left="709"/>
    </w:pPr>
    <w:rPr>
      <w:rFonts w:ascii="Palatino Linotype" w:hAnsi="Palatino Linotype"/>
      <w:i/>
      <w:sz w:val="24"/>
    </w:rPr>
  </w:style>
  <w:style w:type="character" w:styleId="Numrodepage">
    <w:name w:val="page number"/>
    <w:basedOn w:val="Policepardfaut"/>
    <w:semiHidden/>
    <w:rsid w:val="00BB6777"/>
  </w:style>
  <w:style w:type="paragraph" w:styleId="Commentaire">
    <w:name w:val="annotation text"/>
    <w:basedOn w:val="Normal"/>
    <w:link w:val="CommentaireCar"/>
    <w:uiPriority w:val="99"/>
    <w:rsid w:val="00BB6777"/>
    <w:rPr>
      <w:rFonts w:ascii="Times New Roman" w:hAnsi="Times New Roman"/>
    </w:rPr>
  </w:style>
  <w:style w:type="paragraph" w:styleId="Retraitcorpsdetexte">
    <w:name w:val="Body Text Indent"/>
    <w:basedOn w:val="Normal"/>
    <w:semiHidden/>
    <w:rsid w:val="00BB6777"/>
    <w:pPr>
      <w:autoSpaceDE w:val="0"/>
      <w:autoSpaceDN w:val="0"/>
      <w:adjustRightInd w:val="0"/>
      <w:ind w:left="709"/>
    </w:pPr>
    <w:rPr>
      <w:rFonts w:ascii="Tahoma" w:hAnsi="Tahoma"/>
      <w:sz w:val="24"/>
    </w:rPr>
  </w:style>
  <w:style w:type="paragraph" w:styleId="Textedebulles">
    <w:name w:val="Balloon Text"/>
    <w:basedOn w:val="Normal"/>
    <w:semiHidden/>
    <w:rsid w:val="00BB6777"/>
    <w:rPr>
      <w:rFonts w:ascii="Tahoma" w:hAnsi="Tahoma" w:cs="Tahoma"/>
      <w:sz w:val="16"/>
      <w:szCs w:val="16"/>
    </w:rPr>
  </w:style>
  <w:style w:type="character" w:customStyle="1" w:styleId="Titre5Car">
    <w:name w:val="Titre 5 Car"/>
    <w:basedOn w:val="Policepardfaut"/>
    <w:link w:val="Titre5"/>
    <w:uiPriority w:val="9"/>
    <w:rsid w:val="006303C0"/>
    <w:rPr>
      <w:rFonts w:ascii="Calibri" w:hAnsi="Calibri"/>
      <w:bCs/>
      <w:iCs/>
      <w:sz w:val="22"/>
      <w:szCs w:val="26"/>
      <w:lang w:val="fr-FR" w:eastAsia="fr-FR"/>
    </w:rPr>
  </w:style>
  <w:style w:type="character" w:styleId="Lienhypertexte">
    <w:name w:val="Hyperlink"/>
    <w:basedOn w:val="Policepardfaut"/>
    <w:uiPriority w:val="99"/>
    <w:unhideWhenUsed/>
    <w:rsid w:val="00A45D1B"/>
    <w:rPr>
      <w:color w:val="0000FF" w:themeColor="hyperlink"/>
      <w:u w:val="single"/>
    </w:rPr>
  </w:style>
  <w:style w:type="paragraph" w:styleId="Corpsdetexte2">
    <w:name w:val="Body Text 2"/>
    <w:basedOn w:val="Normal"/>
    <w:link w:val="Corpsdetexte2Car"/>
    <w:uiPriority w:val="99"/>
    <w:unhideWhenUsed/>
    <w:rsid w:val="0060377F"/>
    <w:pPr>
      <w:spacing w:line="480" w:lineRule="auto"/>
    </w:pPr>
  </w:style>
  <w:style w:type="character" w:customStyle="1" w:styleId="Corpsdetexte2Car">
    <w:name w:val="Corps de texte 2 Car"/>
    <w:basedOn w:val="Policepardfaut"/>
    <w:link w:val="Corpsdetexte2"/>
    <w:uiPriority w:val="99"/>
    <w:rsid w:val="0060377F"/>
    <w:rPr>
      <w:rFonts w:ascii="Arial" w:hAnsi="Arial"/>
      <w:sz w:val="22"/>
      <w:lang w:val="fr-FR" w:eastAsia="fr-FR"/>
    </w:rPr>
  </w:style>
  <w:style w:type="paragraph" w:styleId="Paragraphedeliste">
    <w:name w:val="List Paragraph"/>
    <w:basedOn w:val="Normal"/>
    <w:link w:val="ParagraphedelisteCar"/>
    <w:uiPriority w:val="34"/>
    <w:rsid w:val="00494EE6"/>
    <w:pPr>
      <w:ind w:left="720"/>
      <w:contextualSpacing/>
    </w:pPr>
  </w:style>
  <w:style w:type="paragraph" w:customStyle="1" w:styleId="Corpsdetexte21">
    <w:name w:val="Corps de texte 21"/>
    <w:basedOn w:val="Normal"/>
    <w:rsid w:val="003A7DCF"/>
    <w:rPr>
      <w:rFonts w:ascii="Times New Roman" w:hAnsi="Times New Roman"/>
      <w:sz w:val="24"/>
      <w:lang w:eastAsia="de-DE"/>
    </w:rPr>
  </w:style>
  <w:style w:type="paragraph" w:styleId="Pieddepage">
    <w:name w:val="footer"/>
    <w:basedOn w:val="Normal"/>
    <w:link w:val="PieddepageCar"/>
    <w:uiPriority w:val="99"/>
    <w:unhideWhenUsed/>
    <w:rsid w:val="003A7DCF"/>
    <w:pPr>
      <w:tabs>
        <w:tab w:val="center" w:pos="4536"/>
        <w:tab w:val="right" w:pos="9072"/>
      </w:tabs>
    </w:pPr>
  </w:style>
  <w:style w:type="character" w:customStyle="1" w:styleId="PieddepageCar">
    <w:name w:val="Pied de page Car"/>
    <w:basedOn w:val="Policepardfaut"/>
    <w:link w:val="Pieddepage"/>
    <w:uiPriority w:val="99"/>
    <w:rsid w:val="003A7DCF"/>
    <w:rPr>
      <w:rFonts w:ascii="Arial" w:hAnsi="Arial"/>
      <w:sz w:val="22"/>
      <w:lang w:val="fr-FR" w:eastAsia="fr-FR"/>
    </w:rPr>
  </w:style>
  <w:style w:type="paragraph" w:styleId="Corpsdetexte3">
    <w:name w:val="Body Text 3"/>
    <w:basedOn w:val="Normal"/>
    <w:link w:val="Corpsdetexte3Car"/>
    <w:uiPriority w:val="99"/>
    <w:semiHidden/>
    <w:unhideWhenUsed/>
    <w:rsid w:val="00004DB5"/>
    <w:rPr>
      <w:sz w:val="16"/>
      <w:szCs w:val="16"/>
    </w:rPr>
  </w:style>
  <w:style w:type="character" w:customStyle="1" w:styleId="Corpsdetexte3Car">
    <w:name w:val="Corps de texte 3 Car"/>
    <w:basedOn w:val="Policepardfaut"/>
    <w:link w:val="Corpsdetexte3"/>
    <w:uiPriority w:val="99"/>
    <w:semiHidden/>
    <w:rsid w:val="00004DB5"/>
    <w:rPr>
      <w:rFonts w:ascii="Arial" w:hAnsi="Arial"/>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D86C41"/>
    <w:rPr>
      <w:rFonts w:ascii="Arial" w:hAnsi="Arial"/>
      <w:b/>
      <w:bCs/>
    </w:rPr>
  </w:style>
  <w:style w:type="character" w:customStyle="1" w:styleId="CommentaireCar">
    <w:name w:val="Commentaire Car"/>
    <w:basedOn w:val="Policepardfaut"/>
    <w:link w:val="Commentaire"/>
    <w:uiPriority w:val="99"/>
    <w:rsid w:val="00D86C41"/>
    <w:rPr>
      <w:lang w:val="fr-FR" w:eastAsia="fr-FR"/>
    </w:rPr>
  </w:style>
  <w:style w:type="character" w:customStyle="1" w:styleId="ObjetducommentaireCar">
    <w:name w:val="Objet du commentaire Car"/>
    <w:basedOn w:val="CommentaireCar"/>
    <w:link w:val="Objetducommentaire"/>
    <w:uiPriority w:val="99"/>
    <w:semiHidden/>
    <w:rsid w:val="00D86C41"/>
    <w:rPr>
      <w:rFonts w:ascii="Arial" w:hAnsi="Arial"/>
      <w:b/>
      <w:bCs/>
      <w:lang w:val="fr-FR" w:eastAsia="fr-FR"/>
    </w:rPr>
  </w:style>
  <w:style w:type="paragraph" w:styleId="NormalWeb">
    <w:name w:val="Normal (Web)"/>
    <w:basedOn w:val="Normal"/>
    <w:uiPriority w:val="99"/>
    <w:semiHidden/>
    <w:unhideWhenUsed/>
    <w:rsid w:val="002003DA"/>
    <w:pPr>
      <w:spacing w:before="100" w:beforeAutospacing="1" w:after="100" w:afterAutospacing="1"/>
    </w:pPr>
    <w:rPr>
      <w:rFonts w:ascii="Times New Roman" w:hAnsi="Times New Roman"/>
      <w:sz w:val="24"/>
      <w:szCs w:val="24"/>
      <w:lang w:val="de-DE" w:eastAsia="de-DE"/>
    </w:rPr>
  </w:style>
  <w:style w:type="character" w:styleId="lev">
    <w:name w:val="Strong"/>
    <w:basedOn w:val="Policepardfaut"/>
    <w:uiPriority w:val="22"/>
    <w:rsid w:val="002003DA"/>
    <w:rPr>
      <w:b/>
      <w:bCs/>
    </w:rPr>
  </w:style>
  <w:style w:type="paragraph" w:styleId="Notedebasdepage">
    <w:name w:val="footnote text"/>
    <w:aliases w:val="ALTS FOOTNOTE,fn"/>
    <w:basedOn w:val="Normal"/>
    <w:link w:val="NotedebasdepageCar"/>
    <w:uiPriority w:val="99"/>
    <w:rsid w:val="00AA20EB"/>
    <w:rPr>
      <w:rFonts w:ascii="Times New Roman" w:hAnsi="Times New Roman"/>
    </w:rPr>
  </w:style>
  <w:style w:type="character" w:customStyle="1" w:styleId="NotedebasdepageCar">
    <w:name w:val="Note de bas de page Car"/>
    <w:aliases w:val="ALTS FOOTNOTE Car,fn Car"/>
    <w:basedOn w:val="Policepardfaut"/>
    <w:link w:val="Notedebasdepage"/>
    <w:uiPriority w:val="99"/>
    <w:rsid w:val="00AA20EB"/>
    <w:rPr>
      <w:lang w:val="fr-FR" w:eastAsia="fr-FR"/>
    </w:rPr>
  </w:style>
  <w:style w:type="character" w:styleId="Appelnotedebasdep">
    <w:name w:val="footnote reference"/>
    <w:basedOn w:val="Policepardfaut"/>
    <w:rsid w:val="00AA20EB"/>
    <w:rPr>
      <w:vertAlign w:val="superscript"/>
    </w:rPr>
  </w:style>
  <w:style w:type="table" w:styleId="Grilledutableau">
    <w:name w:val="Table Grid"/>
    <w:basedOn w:val="TableauNormal"/>
    <w:uiPriority w:val="59"/>
    <w:rsid w:val="0059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40E2F"/>
    <w:rPr>
      <w:color w:val="0000FF"/>
      <w:spacing w:val="0"/>
      <w:u w:val="double"/>
    </w:rPr>
  </w:style>
  <w:style w:type="table" w:styleId="Trameclaire-Accent5">
    <w:name w:val="Light Shading Accent 5"/>
    <w:basedOn w:val="TableauNormal"/>
    <w:uiPriority w:val="60"/>
    <w:rsid w:val="003E6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11">
    <w:name w:val="Trame claire - Accent 11"/>
    <w:basedOn w:val="TableauNormal"/>
    <w:uiPriority w:val="60"/>
    <w:rsid w:val="002B43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2B43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moyenne2-Accent5">
    <w:name w:val="Medium Grid 2 Accent 5"/>
    <w:basedOn w:val="TableauNormal"/>
    <w:uiPriority w:val="68"/>
    <w:rsid w:val="002B43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Trameclaire-Accent4">
    <w:name w:val="Light Shading Accent 4"/>
    <w:basedOn w:val="TableauNormal"/>
    <w:uiPriority w:val="60"/>
    <w:rsid w:val="009A47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aractredenotedebasdepage">
    <w:name w:val="Caractère de note de bas de page"/>
    <w:basedOn w:val="Policepardfaut"/>
    <w:rsid w:val="002C1DB1"/>
    <w:rPr>
      <w:vertAlign w:val="superscript"/>
    </w:rPr>
  </w:style>
  <w:style w:type="paragraph" w:customStyle="1" w:styleId="paragra">
    <w:name w:val="paragra"/>
    <w:basedOn w:val="Normal"/>
    <w:rsid w:val="002C1DB1"/>
    <w:pPr>
      <w:suppressAutoHyphens/>
      <w:ind w:firstLine="567"/>
    </w:pPr>
    <w:rPr>
      <w:rFonts w:ascii="Times New Roman" w:hAnsi="Times New Roman"/>
      <w:sz w:val="24"/>
      <w:lang w:eastAsia="ar-SA"/>
    </w:rPr>
  </w:style>
  <w:style w:type="paragraph" w:customStyle="1" w:styleId="Remarque">
    <w:name w:val="Remarque"/>
    <w:basedOn w:val="Normal"/>
    <w:link w:val="RemarqueCar"/>
    <w:qFormat/>
    <w:rsid w:val="005237FD"/>
    <w:pPr>
      <w:ind w:left="851"/>
    </w:pPr>
    <w:rPr>
      <w:rFonts w:ascii="Calibri" w:hAnsi="Calibri"/>
      <w:color w:val="000000" w:themeColor="text1"/>
      <w:szCs w:val="24"/>
      <w:lang w:val="fr-BE"/>
    </w:rPr>
  </w:style>
  <w:style w:type="character" w:customStyle="1" w:styleId="grame">
    <w:name w:val="grame"/>
    <w:basedOn w:val="Policepardfaut"/>
    <w:rsid w:val="00B43115"/>
  </w:style>
  <w:style w:type="paragraph" w:styleId="En-ttedetabledesmatires">
    <w:name w:val="TOC Heading"/>
    <w:basedOn w:val="Titre1"/>
    <w:next w:val="Normal"/>
    <w:uiPriority w:val="39"/>
    <w:semiHidden/>
    <w:unhideWhenUsed/>
    <w:qFormat/>
    <w:rsid w:val="002B3C58"/>
    <w:pPr>
      <w:keepLines/>
      <w:pageBreakBefore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M1">
    <w:name w:val="toc 1"/>
    <w:basedOn w:val="Normal"/>
    <w:next w:val="Normal"/>
    <w:autoRedefine/>
    <w:uiPriority w:val="39"/>
    <w:unhideWhenUsed/>
    <w:rsid w:val="002B3C58"/>
    <w:pPr>
      <w:spacing w:after="100"/>
    </w:pPr>
  </w:style>
  <w:style w:type="paragraph" w:styleId="TM2">
    <w:name w:val="toc 2"/>
    <w:basedOn w:val="Normal"/>
    <w:next w:val="Normal"/>
    <w:autoRedefine/>
    <w:uiPriority w:val="39"/>
    <w:unhideWhenUsed/>
    <w:rsid w:val="002B3C58"/>
    <w:pPr>
      <w:spacing w:after="100"/>
      <w:ind w:left="220"/>
    </w:pPr>
  </w:style>
  <w:style w:type="paragraph" w:styleId="TM3">
    <w:name w:val="toc 3"/>
    <w:basedOn w:val="Normal"/>
    <w:next w:val="Normal"/>
    <w:autoRedefine/>
    <w:uiPriority w:val="39"/>
    <w:unhideWhenUsed/>
    <w:rsid w:val="002B3C58"/>
    <w:pPr>
      <w:spacing w:after="100"/>
      <w:ind w:left="440"/>
    </w:pPr>
  </w:style>
  <w:style w:type="paragraph" w:styleId="Explorateurdedocuments">
    <w:name w:val="Document Map"/>
    <w:basedOn w:val="Normal"/>
    <w:link w:val="ExplorateurdedocumentsCar"/>
    <w:uiPriority w:val="99"/>
    <w:semiHidden/>
    <w:unhideWhenUsed/>
    <w:rsid w:val="00660B22"/>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60B22"/>
    <w:rPr>
      <w:rFonts w:ascii="Tahoma" w:hAnsi="Tahoma" w:cs="Tahoma"/>
      <w:sz w:val="16"/>
      <w:szCs w:val="16"/>
      <w:lang w:val="fr-FR" w:eastAsia="fr-FR"/>
    </w:rPr>
  </w:style>
  <w:style w:type="character" w:customStyle="1" w:styleId="Titre6Car">
    <w:name w:val="Titre 6 Car"/>
    <w:basedOn w:val="Policepardfaut"/>
    <w:link w:val="Titre6"/>
    <w:uiPriority w:val="9"/>
    <w:rsid w:val="008A5F89"/>
    <w:rPr>
      <w:rFonts w:ascii="Arial" w:eastAsiaTheme="majorEastAsia" w:hAnsi="Arial" w:cstheme="majorBidi"/>
      <w:iCs/>
      <w:sz w:val="22"/>
      <w:lang w:val="fr-FR" w:eastAsia="fr-FR"/>
    </w:rPr>
  </w:style>
  <w:style w:type="paragraph" w:customStyle="1" w:styleId="Texte">
    <w:name w:val="Texte"/>
    <w:basedOn w:val="Normal"/>
    <w:link w:val="TexteCar"/>
    <w:qFormat/>
    <w:rsid w:val="0089379B"/>
    <w:pPr>
      <w:spacing w:before="240" w:after="0"/>
    </w:pPr>
    <w:rPr>
      <w:rFonts w:cs="Arial"/>
      <w:szCs w:val="22"/>
    </w:rPr>
  </w:style>
  <w:style w:type="paragraph" w:customStyle="1" w:styleId="Puces1">
    <w:name w:val="Puces1"/>
    <w:basedOn w:val="Paragraphedeliste"/>
    <w:link w:val="Puces1Car"/>
    <w:qFormat/>
    <w:rsid w:val="005D1057"/>
    <w:pPr>
      <w:numPr>
        <w:numId w:val="2"/>
      </w:numPr>
      <w:spacing w:before="240" w:after="0"/>
      <w:ind w:left="357" w:hanging="357"/>
      <w:contextualSpacing w:val="0"/>
    </w:pPr>
    <w:rPr>
      <w:rFonts w:cs="Tahoma"/>
    </w:rPr>
  </w:style>
  <w:style w:type="character" w:customStyle="1" w:styleId="TexteCar">
    <w:name w:val="Texte Car"/>
    <w:basedOn w:val="Policepardfaut"/>
    <w:link w:val="Texte"/>
    <w:rsid w:val="0089379B"/>
    <w:rPr>
      <w:rFonts w:ascii="Arial" w:hAnsi="Arial" w:cs="Arial"/>
      <w:sz w:val="22"/>
      <w:szCs w:val="22"/>
      <w:lang w:val="fr-FR" w:eastAsia="fr-FR"/>
    </w:rPr>
  </w:style>
  <w:style w:type="paragraph" w:customStyle="1" w:styleId="Indication">
    <w:name w:val="Indication"/>
    <w:basedOn w:val="Remarque"/>
    <w:link w:val="IndicationCar"/>
    <w:qFormat/>
    <w:rsid w:val="0089379B"/>
    <w:pPr>
      <w:spacing w:before="240" w:after="0"/>
      <w:ind w:left="0"/>
    </w:pPr>
    <w:rPr>
      <w:rFonts w:ascii="Arial" w:hAnsi="Arial"/>
      <w:i/>
    </w:rPr>
  </w:style>
  <w:style w:type="character" w:customStyle="1" w:styleId="ParagraphedelisteCar">
    <w:name w:val="Paragraphe de liste Car"/>
    <w:basedOn w:val="Policepardfaut"/>
    <w:link w:val="Paragraphedeliste"/>
    <w:uiPriority w:val="34"/>
    <w:rsid w:val="0089379B"/>
    <w:rPr>
      <w:rFonts w:ascii="Arial" w:hAnsi="Arial"/>
      <w:lang w:val="fr-FR" w:eastAsia="fr-FR"/>
    </w:rPr>
  </w:style>
  <w:style w:type="character" w:customStyle="1" w:styleId="Puces1Car">
    <w:name w:val="Puces1 Car"/>
    <w:basedOn w:val="ParagraphedelisteCar"/>
    <w:link w:val="Puces1"/>
    <w:rsid w:val="005D1057"/>
    <w:rPr>
      <w:rFonts w:ascii="Arial" w:hAnsi="Arial" w:cs="Tahoma"/>
      <w:sz w:val="22"/>
      <w:lang w:val="fr-FR" w:eastAsia="fr-FR"/>
    </w:rPr>
  </w:style>
  <w:style w:type="paragraph" w:customStyle="1" w:styleId="Sansinterligne">
    <w:name w:val="Sans_interligne"/>
    <w:basedOn w:val="Normal"/>
    <w:link w:val="SansinterligneCar"/>
    <w:qFormat/>
    <w:rsid w:val="0089379B"/>
    <w:pPr>
      <w:spacing w:before="0" w:after="0"/>
    </w:pPr>
  </w:style>
  <w:style w:type="character" w:customStyle="1" w:styleId="RemarqueCar">
    <w:name w:val="Remarque Car"/>
    <w:basedOn w:val="Policepardfaut"/>
    <w:link w:val="Remarque"/>
    <w:rsid w:val="0089379B"/>
    <w:rPr>
      <w:rFonts w:ascii="Calibri" w:hAnsi="Calibri"/>
      <w:color w:val="000000" w:themeColor="text1"/>
      <w:sz w:val="22"/>
      <w:szCs w:val="24"/>
      <w:lang w:val="fr-BE" w:eastAsia="fr-FR"/>
    </w:rPr>
  </w:style>
  <w:style w:type="character" w:customStyle="1" w:styleId="IndicationCar">
    <w:name w:val="Indication Car"/>
    <w:basedOn w:val="RemarqueCar"/>
    <w:link w:val="Indication"/>
    <w:rsid w:val="0089379B"/>
    <w:rPr>
      <w:rFonts w:ascii="Arial" w:hAnsi="Arial"/>
      <w:i/>
      <w:color w:val="000000" w:themeColor="text1"/>
      <w:sz w:val="22"/>
      <w:szCs w:val="24"/>
      <w:lang w:val="fr-BE" w:eastAsia="fr-FR"/>
    </w:rPr>
  </w:style>
  <w:style w:type="paragraph" w:customStyle="1" w:styleId="Para2">
    <w:name w:val="Para2"/>
    <w:basedOn w:val="Texte"/>
    <w:link w:val="Para2Car"/>
    <w:qFormat/>
    <w:rsid w:val="006F54CD"/>
    <w:pPr>
      <w:spacing w:before="120"/>
      <w:ind w:left="357"/>
    </w:pPr>
  </w:style>
  <w:style w:type="character" w:customStyle="1" w:styleId="SansinterligneCar">
    <w:name w:val="Sans_interligne Car"/>
    <w:basedOn w:val="Policepardfaut"/>
    <w:link w:val="Sansinterligne"/>
    <w:rsid w:val="0089379B"/>
    <w:rPr>
      <w:rFonts w:ascii="Arial" w:hAnsi="Arial"/>
      <w:sz w:val="22"/>
      <w:lang w:val="fr-FR" w:eastAsia="fr-FR"/>
    </w:rPr>
  </w:style>
  <w:style w:type="paragraph" w:customStyle="1" w:styleId="Puces2">
    <w:name w:val="Puces2"/>
    <w:basedOn w:val="Remarque"/>
    <w:link w:val="Puces2Car"/>
    <w:qFormat/>
    <w:rsid w:val="001815FD"/>
    <w:pPr>
      <w:numPr>
        <w:ilvl w:val="1"/>
        <w:numId w:val="5"/>
      </w:numPr>
      <w:spacing w:after="0"/>
      <w:ind w:left="714" w:hanging="357"/>
    </w:pPr>
    <w:rPr>
      <w:rFonts w:ascii="Arial" w:hAnsi="Arial" w:cs="Arial"/>
    </w:rPr>
  </w:style>
  <w:style w:type="character" w:customStyle="1" w:styleId="Para2Car">
    <w:name w:val="Para2 Car"/>
    <w:basedOn w:val="TexteCar"/>
    <w:link w:val="Para2"/>
    <w:rsid w:val="006F54CD"/>
    <w:rPr>
      <w:rFonts w:ascii="Arial" w:hAnsi="Arial" w:cs="Arial"/>
      <w:sz w:val="22"/>
      <w:szCs w:val="22"/>
      <w:lang w:val="fr-FR" w:eastAsia="fr-FR"/>
    </w:rPr>
  </w:style>
  <w:style w:type="paragraph" w:customStyle="1" w:styleId="Para3">
    <w:name w:val="Para3"/>
    <w:basedOn w:val="Normal"/>
    <w:link w:val="Para3Car"/>
    <w:qFormat/>
    <w:rsid w:val="00885D0F"/>
    <w:pPr>
      <w:spacing w:after="0"/>
      <w:ind w:left="726"/>
    </w:pPr>
    <w:rPr>
      <w:rFonts w:eastAsia="HelveticaNeue-Light"/>
      <w:lang w:val="fr-BE" w:eastAsia="de-DE"/>
    </w:rPr>
  </w:style>
  <w:style w:type="character" w:customStyle="1" w:styleId="Puces2Car">
    <w:name w:val="Puces2 Car"/>
    <w:basedOn w:val="RemarqueCar"/>
    <w:link w:val="Puces2"/>
    <w:rsid w:val="001815FD"/>
    <w:rPr>
      <w:rFonts w:ascii="Arial" w:hAnsi="Arial" w:cs="Arial"/>
      <w:color w:val="000000" w:themeColor="text1"/>
      <w:sz w:val="22"/>
      <w:szCs w:val="24"/>
      <w:lang w:val="fr-BE" w:eastAsia="fr-FR"/>
    </w:rPr>
  </w:style>
  <w:style w:type="paragraph" w:customStyle="1" w:styleId="Puces3">
    <w:name w:val="Puces3"/>
    <w:basedOn w:val="Paragraphedeliste"/>
    <w:link w:val="Puces3Car"/>
    <w:qFormat/>
    <w:rsid w:val="00885D0F"/>
    <w:pPr>
      <w:numPr>
        <w:numId w:val="3"/>
      </w:numPr>
      <w:spacing w:before="60" w:after="0"/>
      <w:ind w:left="1066" w:hanging="357"/>
      <w:contextualSpacing w:val="0"/>
    </w:pPr>
    <w:rPr>
      <w:rFonts w:eastAsia="HelveticaNeue-Light"/>
      <w:lang w:val="fr-BE" w:eastAsia="de-DE"/>
    </w:rPr>
  </w:style>
  <w:style w:type="character" w:customStyle="1" w:styleId="Para3Car">
    <w:name w:val="Para3 Car"/>
    <w:basedOn w:val="Policepardfaut"/>
    <w:link w:val="Para3"/>
    <w:rsid w:val="00885D0F"/>
    <w:rPr>
      <w:rFonts w:ascii="Arial" w:eastAsia="HelveticaNeue-Light" w:hAnsi="Arial"/>
      <w:sz w:val="22"/>
      <w:lang w:val="fr-BE"/>
    </w:rPr>
  </w:style>
  <w:style w:type="character" w:customStyle="1" w:styleId="Puces3Car">
    <w:name w:val="Puces3 Car"/>
    <w:basedOn w:val="ParagraphedelisteCar"/>
    <w:link w:val="Puces3"/>
    <w:rsid w:val="00885D0F"/>
    <w:rPr>
      <w:rFonts w:ascii="Arial" w:eastAsia="HelveticaNeue-Light" w:hAnsi="Arial"/>
      <w:sz w:val="22"/>
      <w:lang w:val="fr-BE" w:eastAsia="fr-FR"/>
    </w:rPr>
  </w:style>
  <w:style w:type="character" w:styleId="Mentionnonrsolue">
    <w:name w:val="Unresolved Mention"/>
    <w:basedOn w:val="Policepardfaut"/>
    <w:uiPriority w:val="99"/>
    <w:semiHidden/>
    <w:unhideWhenUsed/>
    <w:rsid w:val="00C27D0C"/>
    <w:rPr>
      <w:color w:val="605E5C"/>
      <w:shd w:val="clear" w:color="auto" w:fill="E1DFDD"/>
    </w:rPr>
  </w:style>
  <w:style w:type="character" w:customStyle="1" w:styleId="markedcontent">
    <w:name w:val="markedcontent"/>
    <w:basedOn w:val="Policepardfaut"/>
    <w:rsid w:val="00E14143"/>
  </w:style>
  <w:style w:type="character" w:styleId="Lienhypertextesuivivisit">
    <w:name w:val="FollowedHyperlink"/>
    <w:basedOn w:val="Policepardfaut"/>
    <w:uiPriority w:val="99"/>
    <w:semiHidden/>
    <w:unhideWhenUsed/>
    <w:rsid w:val="00263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4095">
      <w:bodyDiv w:val="1"/>
      <w:marLeft w:val="0"/>
      <w:marRight w:val="0"/>
      <w:marTop w:val="0"/>
      <w:marBottom w:val="0"/>
      <w:divBdr>
        <w:top w:val="none" w:sz="0" w:space="0" w:color="auto"/>
        <w:left w:val="none" w:sz="0" w:space="0" w:color="auto"/>
        <w:bottom w:val="none" w:sz="0" w:space="0" w:color="auto"/>
        <w:right w:val="none" w:sz="0" w:space="0" w:color="auto"/>
      </w:divBdr>
    </w:div>
    <w:div w:id="279455358">
      <w:bodyDiv w:val="1"/>
      <w:marLeft w:val="0"/>
      <w:marRight w:val="0"/>
      <w:marTop w:val="0"/>
      <w:marBottom w:val="0"/>
      <w:divBdr>
        <w:top w:val="none" w:sz="0" w:space="0" w:color="auto"/>
        <w:left w:val="none" w:sz="0" w:space="0" w:color="auto"/>
        <w:bottom w:val="none" w:sz="0" w:space="0" w:color="auto"/>
        <w:right w:val="none" w:sz="0" w:space="0" w:color="auto"/>
      </w:divBdr>
    </w:div>
    <w:div w:id="338388385">
      <w:bodyDiv w:val="1"/>
      <w:marLeft w:val="0"/>
      <w:marRight w:val="0"/>
      <w:marTop w:val="0"/>
      <w:marBottom w:val="0"/>
      <w:divBdr>
        <w:top w:val="none" w:sz="0" w:space="0" w:color="auto"/>
        <w:left w:val="none" w:sz="0" w:space="0" w:color="auto"/>
        <w:bottom w:val="none" w:sz="0" w:space="0" w:color="auto"/>
        <w:right w:val="none" w:sz="0" w:space="0" w:color="auto"/>
      </w:divBdr>
    </w:div>
    <w:div w:id="704333044">
      <w:bodyDiv w:val="1"/>
      <w:marLeft w:val="0"/>
      <w:marRight w:val="0"/>
      <w:marTop w:val="0"/>
      <w:marBottom w:val="0"/>
      <w:divBdr>
        <w:top w:val="none" w:sz="0" w:space="0" w:color="auto"/>
        <w:left w:val="none" w:sz="0" w:space="0" w:color="auto"/>
        <w:bottom w:val="none" w:sz="0" w:space="0" w:color="auto"/>
        <w:right w:val="none" w:sz="0" w:space="0" w:color="auto"/>
      </w:divBdr>
    </w:div>
    <w:div w:id="1473671958">
      <w:bodyDiv w:val="1"/>
      <w:marLeft w:val="0"/>
      <w:marRight w:val="0"/>
      <w:marTop w:val="0"/>
      <w:marBottom w:val="0"/>
      <w:divBdr>
        <w:top w:val="none" w:sz="0" w:space="0" w:color="auto"/>
        <w:left w:val="none" w:sz="0" w:space="0" w:color="auto"/>
        <w:bottom w:val="none" w:sz="0" w:space="0" w:color="auto"/>
        <w:right w:val="none" w:sz="0" w:space="0" w:color="auto"/>
      </w:divBdr>
    </w:div>
    <w:div w:id="1494371129">
      <w:bodyDiv w:val="1"/>
      <w:marLeft w:val="0"/>
      <w:marRight w:val="0"/>
      <w:marTop w:val="0"/>
      <w:marBottom w:val="0"/>
      <w:divBdr>
        <w:top w:val="none" w:sz="0" w:space="0" w:color="auto"/>
        <w:left w:val="none" w:sz="0" w:space="0" w:color="auto"/>
        <w:bottom w:val="none" w:sz="0" w:space="0" w:color="auto"/>
        <w:right w:val="none" w:sz="0" w:space="0" w:color="auto"/>
      </w:divBdr>
    </w:div>
    <w:div w:id="1640382155">
      <w:bodyDiv w:val="1"/>
      <w:marLeft w:val="0"/>
      <w:marRight w:val="0"/>
      <w:marTop w:val="0"/>
      <w:marBottom w:val="0"/>
      <w:divBdr>
        <w:top w:val="none" w:sz="0" w:space="0" w:color="auto"/>
        <w:left w:val="none" w:sz="0" w:space="0" w:color="auto"/>
        <w:bottom w:val="none" w:sz="0" w:space="0" w:color="auto"/>
        <w:right w:val="none" w:sz="0" w:space="0" w:color="auto"/>
      </w:divBdr>
      <w:divsChild>
        <w:div w:id="1546211980">
          <w:marLeft w:val="200"/>
          <w:marRight w:val="0"/>
          <w:marTop w:val="0"/>
          <w:marBottom w:val="0"/>
          <w:divBdr>
            <w:top w:val="none" w:sz="0" w:space="0" w:color="auto"/>
            <w:left w:val="none" w:sz="0" w:space="0" w:color="auto"/>
            <w:bottom w:val="none" w:sz="0" w:space="0" w:color="auto"/>
            <w:right w:val="none" w:sz="0" w:space="0" w:color="auto"/>
          </w:divBdr>
        </w:div>
        <w:div w:id="1998142553">
          <w:marLeft w:val="200"/>
          <w:marRight w:val="0"/>
          <w:marTop w:val="0"/>
          <w:marBottom w:val="0"/>
          <w:divBdr>
            <w:top w:val="none" w:sz="0" w:space="0" w:color="auto"/>
            <w:left w:val="none" w:sz="0" w:space="0" w:color="auto"/>
            <w:bottom w:val="none" w:sz="0" w:space="0" w:color="auto"/>
            <w:right w:val="none" w:sz="0" w:space="0" w:color="auto"/>
          </w:divBdr>
          <w:divsChild>
            <w:div w:id="1764261452">
              <w:marLeft w:val="0"/>
              <w:marRight w:val="0"/>
              <w:marTop w:val="0"/>
              <w:marBottom w:val="0"/>
              <w:divBdr>
                <w:top w:val="none" w:sz="0" w:space="0" w:color="auto"/>
                <w:left w:val="none" w:sz="0" w:space="0" w:color="auto"/>
                <w:bottom w:val="none" w:sz="0" w:space="0" w:color="auto"/>
                <w:right w:val="none" w:sz="0" w:space="0" w:color="auto"/>
              </w:divBdr>
            </w:div>
            <w:div w:id="1596132162">
              <w:marLeft w:val="0"/>
              <w:marRight w:val="0"/>
              <w:marTop w:val="0"/>
              <w:marBottom w:val="0"/>
              <w:divBdr>
                <w:top w:val="none" w:sz="0" w:space="0" w:color="auto"/>
                <w:left w:val="none" w:sz="0" w:space="0" w:color="auto"/>
                <w:bottom w:val="none" w:sz="0" w:space="0" w:color="auto"/>
                <w:right w:val="none" w:sz="0" w:space="0" w:color="auto"/>
              </w:divBdr>
            </w:div>
            <w:div w:id="2018145064">
              <w:marLeft w:val="0"/>
              <w:marRight w:val="0"/>
              <w:marTop w:val="0"/>
              <w:marBottom w:val="0"/>
              <w:divBdr>
                <w:top w:val="none" w:sz="0" w:space="0" w:color="auto"/>
                <w:left w:val="none" w:sz="0" w:space="0" w:color="auto"/>
                <w:bottom w:val="none" w:sz="0" w:space="0" w:color="auto"/>
                <w:right w:val="none" w:sz="0" w:space="0" w:color="auto"/>
              </w:divBdr>
            </w:div>
            <w:div w:id="32967777">
              <w:marLeft w:val="0"/>
              <w:marRight w:val="0"/>
              <w:marTop w:val="0"/>
              <w:marBottom w:val="0"/>
              <w:divBdr>
                <w:top w:val="none" w:sz="0" w:space="0" w:color="auto"/>
                <w:left w:val="none" w:sz="0" w:space="0" w:color="auto"/>
                <w:bottom w:val="none" w:sz="0" w:space="0" w:color="auto"/>
                <w:right w:val="none" w:sz="0" w:space="0" w:color="auto"/>
              </w:divBdr>
            </w:div>
          </w:divsChild>
        </w:div>
        <w:div w:id="759760038">
          <w:marLeft w:val="200"/>
          <w:marRight w:val="0"/>
          <w:marTop w:val="0"/>
          <w:marBottom w:val="0"/>
          <w:divBdr>
            <w:top w:val="none" w:sz="0" w:space="0" w:color="auto"/>
            <w:left w:val="none" w:sz="0" w:space="0" w:color="auto"/>
            <w:bottom w:val="none" w:sz="0" w:space="0" w:color="auto"/>
            <w:right w:val="none" w:sz="0" w:space="0" w:color="auto"/>
          </w:divBdr>
        </w:div>
        <w:div w:id="1544125557">
          <w:marLeft w:val="200"/>
          <w:marRight w:val="0"/>
          <w:marTop w:val="0"/>
          <w:marBottom w:val="0"/>
          <w:divBdr>
            <w:top w:val="none" w:sz="0" w:space="0" w:color="auto"/>
            <w:left w:val="none" w:sz="0" w:space="0" w:color="auto"/>
            <w:bottom w:val="none" w:sz="0" w:space="0" w:color="auto"/>
            <w:right w:val="none" w:sz="0" w:space="0" w:color="auto"/>
          </w:divBdr>
        </w:div>
        <w:div w:id="1035807258">
          <w:marLeft w:val="200"/>
          <w:marRight w:val="0"/>
          <w:marTop w:val="0"/>
          <w:marBottom w:val="0"/>
          <w:divBdr>
            <w:top w:val="none" w:sz="0" w:space="0" w:color="auto"/>
            <w:left w:val="none" w:sz="0" w:space="0" w:color="auto"/>
            <w:bottom w:val="none" w:sz="0" w:space="0" w:color="auto"/>
            <w:right w:val="none" w:sz="0" w:space="0" w:color="auto"/>
          </w:divBdr>
        </w:div>
        <w:div w:id="891501634">
          <w:marLeft w:val="200"/>
          <w:marRight w:val="0"/>
          <w:marTop w:val="0"/>
          <w:marBottom w:val="0"/>
          <w:divBdr>
            <w:top w:val="none" w:sz="0" w:space="0" w:color="auto"/>
            <w:left w:val="none" w:sz="0" w:space="0" w:color="auto"/>
            <w:bottom w:val="none" w:sz="0" w:space="0" w:color="auto"/>
            <w:right w:val="none" w:sz="0" w:space="0" w:color="auto"/>
          </w:divBdr>
        </w:div>
        <w:div w:id="1345591868">
          <w:marLeft w:val="200"/>
          <w:marRight w:val="0"/>
          <w:marTop w:val="0"/>
          <w:marBottom w:val="0"/>
          <w:divBdr>
            <w:top w:val="none" w:sz="0" w:space="0" w:color="auto"/>
            <w:left w:val="none" w:sz="0" w:space="0" w:color="auto"/>
            <w:bottom w:val="none" w:sz="0" w:space="0" w:color="auto"/>
            <w:right w:val="none" w:sz="0" w:space="0" w:color="auto"/>
          </w:divBdr>
        </w:div>
        <w:div w:id="124856821">
          <w:marLeft w:val="200"/>
          <w:marRight w:val="0"/>
          <w:marTop w:val="0"/>
          <w:marBottom w:val="0"/>
          <w:divBdr>
            <w:top w:val="none" w:sz="0" w:space="0" w:color="auto"/>
            <w:left w:val="none" w:sz="0" w:space="0" w:color="auto"/>
            <w:bottom w:val="none" w:sz="0" w:space="0" w:color="auto"/>
            <w:right w:val="none" w:sz="0" w:space="0" w:color="auto"/>
          </w:divBdr>
        </w:div>
        <w:div w:id="516651728">
          <w:marLeft w:val="200"/>
          <w:marRight w:val="0"/>
          <w:marTop w:val="0"/>
          <w:marBottom w:val="0"/>
          <w:divBdr>
            <w:top w:val="none" w:sz="0" w:space="0" w:color="auto"/>
            <w:left w:val="none" w:sz="0" w:space="0" w:color="auto"/>
            <w:bottom w:val="none" w:sz="0" w:space="0" w:color="auto"/>
            <w:right w:val="none" w:sz="0" w:space="0" w:color="auto"/>
          </w:divBdr>
        </w:div>
        <w:div w:id="743835619">
          <w:marLeft w:val="200"/>
          <w:marRight w:val="0"/>
          <w:marTop w:val="0"/>
          <w:marBottom w:val="0"/>
          <w:divBdr>
            <w:top w:val="none" w:sz="0" w:space="0" w:color="auto"/>
            <w:left w:val="none" w:sz="0" w:space="0" w:color="auto"/>
            <w:bottom w:val="none" w:sz="0" w:space="0" w:color="auto"/>
            <w:right w:val="none" w:sz="0" w:space="0" w:color="auto"/>
          </w:divBdr>
        </w:div>
        <w:div w:id="440731105">
          <w:marLeft w:val="200"/>
          <w:marRight w:val="0"/>
          <w:marTop w:val="0"/>
          <w:marBottom w:val="0"/>
          <w:divBdr>
            <w:top w:val="none" w:sz="0" w:space="0" w:color="auto"/>
            <w:left w:val="none" w:sz="0" w:space="0" w:color="auto"/>
            <w:bottom w:val="none" w:sz="0" w:space="0" w:color="auto"/>
            <w:right w:val="none" w:sz="0" w:space="0" w:color="auto"/>
          </w:divBdr>
        </w:div>
        <w:div w:id="42826079">
          <w:marLeft w:val="200"/>
          <w:marRight w:val="0"/>
          <w:marTop w:val="0"/>
          <w:marBottom w:val="0"/>
          <w:divBdr>
            <w:top w:val="none" w:sz="0" w:space="0" w:color="auto"/>
            <w:left w:val="none" w:sz="0" w:space="0" w:color="auto"/>
            <w:bottom w:val="none" w:sz="0" w:space="0" w:color="auto"/>
            <w:right w:val="none" w:sz="0" w:space="0" w:color="auto"/>
          </w:divBdr>
        </w:div>
        <w:div w:id="1504970858">
          <w:marLeft w:val="200"/>
          <w:marRight w:val="0"/>
          <w:marTop w:val="0"/>
          <w:marBottom w:val="0"/>
          <w:divBdr>
            <w:top w:val="none" w:sz="0" w:space="0" w:color="auto"/>
            <w:left w:val="none" w:sz="0" w:space="0" w:color="auto"/>
            <w:bottom w:val="none" w:sz="0" w:space="0" w:color="auto"/>
            <w:right w:val="none" w:sz="0" w:space="0" w:color="auto"/>
          </w:divBdr>
        </w:div>
        <w:div w:id="1180200145">
          <w:marLeft w:val="200"/>
          <w:marRight w:val="0"/>
          <w:marTop w:val="0"/>
          <w:marBottom w:val="0"/>
          <w:divBdr>
            <w:top w:val="none" w:sz="0" w:space="0" w:color="auto"/>
            <w:left w:val="none" w:sz="0" w:space="0" w:color="auto"/>
            <w:bottom w:val="none" w:sz="0" w:space="0" w:color="auto"/>
            <w:right w:val="none" w:sz="0" w:space="0" w:color="auto"/>
          </w:divBdr>
        </w:div>
        <w:div w:id="742802705">
          <w:marLeft w:val="200"/>
          <w:marRight w:val="0"/>
          <w:marTop w:val="0"/>
          <w:marBottom w:val="0"/>
          <w:divBdr>
            <w:top w:val="none" w:sz="0" w:space="0" w:color="auto"/>
            <w:left w:val="none" w:sz="0" w:space="0" w:color="auto"/>
            <w:bottom w:val="none" w:sz="0" w:space="0" w:color="auto"/>
            <w:right w:val="none" w:sz="0" w:space="0" w:color="auto"/>
          </w:divBdr>
        </w:div>
        <w:div w:id="822624660">
          <w:marLeft w:val="200"/>
          <w:marRight w:val="0"/>
          <w:marTop w:val="0"/>
          <w:marBottom w:val="0"/>
          <w:divBdr>
            <w:top w:val="none" w:sz="0" w:space="0" w:color="auto"/>
            <w:left w:val="none" w:sz="0" w:space="0" w:color="auto"/>
            <w:bottom w:val="none" w:sz="0" w:space="0" w:color="auto"/>
            <w:right w:val="none" w:sz="0" w:space="0" w:color="auto"/>
          </w:divBdr>
        </w:div>
        <w:div w:id="1568951163">
          <w:marLeft w:val="0"/>
          <w:marRight w:val="0"/>
          <w:marTop w:val="0"/>
          <w:marBottom w:val="0"/>
          <w:divBdr>
            <w:top w:val="none" w:sz="0" w:space="0" w:color="auto"/>
            <w:left w:val="none" w:sz="0" w:space="0" w:color="auto"/>
            <w:bottom w:val="none" w:sz="0" w:space="0" w:color="auto"/>
            <w:right w:val="none" w:sz="0" w:space="0" w:color="auto"/>
          </w:divBdr>
        </w:div>
        <w:div w:id="1420834998">
          <w:marLeft w:val="200"/>
          <w:marRight w:val="0"/>
          <w:marTop w:val="0"/>
          <w:marBottom w:val="0"/>
          <w:divBdr>
            <w:top w:val="none" w:sz="0" w:space="0" w:color="auto"/>
            <w:left w:val="none" w:sz="0" w:space="0" w:color="auto"/>
            <w:bottom w:val="none" w:sz="0" w:space="0" w:color="auto"/>
            <w:right w:val="none" w:sz="0" w:space="0" w:color="auto"/>
          </w:divBdr>
        </w:div>
        <w:div w:id="698623977">
          <w:marLeft w:val="200"/>
          <w:marRight w:val="0"/>
          <w:marTop w:val="0"/>
          <w:marBottom w:val="0"/>
          <w:divBdr>
            <w:top w:val="none" w:sz="0" w:space="0" w:color="auto"/>
            <w:left w:val="none" w:sz="0" w:space="0" w:color="auto"/>
            <w:bottom w:val="none" w:sz="0" w:space="0" w:color="auto"/>
            <w:right w:val="none" w:sz="0" w:space="0" w:color="auto"/>
          </w:divBdr>
        </w:div>
        <w:div w:id="435247083">
          <w:marLeft w:val="200"/>
          <w:marRight w:val="0"/>
          <w:marTop w:val="0"/>
          <w:marBottom w:val="0"/>
          <w:divBdr>
            <w:top w:val="none" w:sz="0" w:space="0" w:color="auto"/>
            <w:left w:val="none" w:sz="0" w:space="0" w:color="auto"/>
            <w:bottom w:val="none" w:sz="0" w:space="0" w:color="auto"/>
            <w:right w:val="none" w:sz="0" w:space="0" w:color="auto"/>
          </w:divBdr>
        </w:div>
      </w:divsChild>
    </w:div>
    <w:div w:id="2045594031">
      <w:bodyDiv w:val="1"/>
      <w:marLeft w:val="0"/>
      <w:marRight w:val="0"/>
      <w:marTop w:val="0"/>
      <w:marBottom w:val="0"/>
      <w:divBdr>
        <w:top w:val="none" w:sz="0" w:space="0" w:color="auto"/>
        <w:left w:val="none" w:sz="0" w:space="0" w:color="auto"/>
        <w:bottom w:val="none" w:sz="0" w:space="0" w:color="auto"/>
        <w:right w:val="none" w:sz="0" w:space="0" w:color="auto"/>
      </w:divBdr>
    </w:div>
    <w:div w:id="2077701653">
      <w:bodyDiv w:val="1"/>
      <w:marLeft w:val="0"/>
      <w:marRight w:val="0"/>
      <w:marTop w:val="0"/>
      <w:marBottom w:val="0"/>
      <w:divBdr>
        <w:top w:val="none" w:sz="0" w:space="0" w:color="auto"/>
        <w:left w:val="none" w:sz="0" w:space="0" w:color="auto"/>
        <w:bottom w:val="none" w:sz="0" w:space="0" w:color="auto"/>
        <w:right w:val="none" w:sz="0" w:space="0" w:color="auto"/>
      </w:divBdr>
    </w:div>
    <w:div w:id="20815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iYopRuyyvAg/TPx0Jk4uKPI/AAAAAAAAAoY/jCFne8uy6PE/s1600/attention.jp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belgium.be/e-invoicing/MercuriusLogin.html?language=FR&amp;nextAction=&amp;nextActionParame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2D7C724C74D0C81AF192C6D59B1A1"/>
        <w:category>
          <w:name w:val="Général"/>
          <w:gallery w:val="placeholder"/>
        </w:category>
        <w:types>
          <w:type w:val="bbPlcHdr"/>
        </w:types>
        <w:behaviors>
          <w:behavior w:val="content"/>
        </w:behaviors>
        <w:guid w:val="{D9CA5CB7-C678-4658-8187-CD63BBC128C5}"/>
      </w:docPartPr>
      <w:docPartBody>
        <w:p w:rsidR="002156A0" w:rsidRDefault="00F9086A" w:rsidP="00F9086A">
          <w:pPr>
            <w:pStyle w:val="2332D7C724C74D0C81AF192C6D59B1A1"/>
          </w:pPr>
          <w:r w:rsidRPr="00BC66B8">
            <w:rPr>
              <w:rFonts w:cs="Tahoma"/>
              <w:highlight w:val="yellow"/>
            </w:rPr>
            <w:t>[</w:t>
          </w:r>
          <w:r>
            <w:rPr>
              <w:rFonts w:cs="Tahoma"/>
              <w:highlight w:val="yellow"/>
            </w:rPr>
            <w:t>à compléter - date</w:t>
          </w:r>
          <w:r w:rsidRPr="00BC66B8">
            <w:rPr>
              <w:rFonts w:cs="Tahoma"/>
              <w:highlight w:val="yellow"/>
            </w:rPr>
            <w:t>]</w:t>
          </w:r>
        </w:p>
      </w:docPartBody>
    </w:docPart>
    <w:docPart>
      <w:docPartPr>
        <w:name w:val="7F14DE53433F44979891D38A42531EE6"/>
        <w:category>
          <w:name w:val="Général"/>
          <w:gallery w:val="placeholder"/>
        </w:category>
        <w:types>
          <w:type w:val="bbPlcHdr"/>
        </w:types>
        <w:behaviors>
          <w:behavior w:val="content"/>
        </w:behaviors>
        <w:guid w:val="{EF69CABE-1A7F-422F-8498-8116B620189D}"/>
      </w:docPartPr>
      <w:docPartBody>
        <w:p w:rsidR="002156A0" w:rsidRDefault="00F9086A" w:rsidP="00F9086A">
          <w:pPr>
            <w:pStyle w:val="7F14DE53433F44979891D38A42531EE6"/>
          </w:pPr>
          <w:r w:rsidRPr="00BC66B8">
            <w:rPr>
              <w:rFonts w:cs="Tahoma"/>
              <w:highlight w:val="yellow"/>
            </w:rPr>
            <w:t>[</w:t>
          </w:r>
          <w:r>
            <w:rPr>
              <w:rFonts w:cs="Tahoma"/>
              <w:highlight w:val="yellow"/>
            </w:rPr>
            <w:t>à compléter – heures/minutes/secondes</w:t>
          </w:r>
          <w:r w:rsidRPr="00BC66B8">
            <w:rPr>
              <w:rFonts w:cs="Tahoma"/>
              <w:highlight w:val="yellow"/>
            </w:rPr>
            <w:t>]</w:t>
          </w:r>
        </w:p>
      </w:docPartBody>
    </w:docPart>
    <w:docPart>
      <w:docPartPr>
        <w:name w:val="B18982A1242C43B7AD5E862BE067C863"/>
        <w:category>
          <w:name w:val="Général"/>
          <w:gallery w:val="placeholder"/>
        </w:category>
        <w:types>
          <w:type w:val="bbPlcHdr"/>
        </w:types>
        <w:behaviors>
          <w:behavior w:val="content"/>
        </w:behaviors>
        <w:guid w:val="{FD5595F4-7F10-4954-A241-A5D26E2F9778}"/>
      </w:docPartPr>
      <w:docPartBody>
        <w:p w:rsidR="002156A0" w:rsidRDefault="00F9086A" w:rsidP="00F9086A">
          <w:pPr>
            <w:pStyle w:val="B18982A1242C43B7AD5E862BE067C863"/>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9D4F042D6B83400FA73C5B73CD01D4A3"/>
        <w:category>
          <w:name w:val="Général"/>
          <w:gallery w:val="placeholder"/>
        </w:category>
        <w:types>
          <w:type w:val="bbPlcHdr"/>
        </w:types>
        <w:behaviors>
          <w:behavior w:val="content"/>
        </w:behaviors>
        <w:guid w:val="{1754B866-6032-43A6-92B0-3F601DBE0FE5}"/>
      </w:docPartPr>
      <w:docPartBody>
        <w:p w:rsidR="002156A0" w:rsidRDefault="00F9086A" w:rsidP="00F9086A">
          <w:pPr>
            <w:pStyle w:val="9D4F042D6B83400FA73C5B73CD01D4A3"/>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864BAE0DC229437D8C1072D2633FAA7C"/>
        <w:category>
          <w:name w:val="Général"/>
          <w:gallery w:val="placeholder"/>
        </w:category>
        <w:types>
          <w:type w:val="bbPlcHdr"/>
        </w:types>
        <w:behaviors>
          <w:behavior w:val="content"/>
        </w:behaviors>
        <w:guid w:val="{06AE1F36-D713-470B-A072-6E3DD5825E2B}"/>
      </w:docPartPr>
      <w:docPartBody>
        <w:p w:rsidR="002156A0" w:rsidRDefault="00F9086A" w:rsidP="00F9086A">
          <w:pPr>
            <w:pStyle w:val="864BAE0DC229437D8C1072D2633FAA7C"/>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CE28997A3A6549C3911CF01B32456E40"/>
        <w:category>
          <w:name w:val="Général"/>
          <w:gallery w:val="placeholder"/>
        </w:category>
        <w:types>
          <w:type w:val="bbPlcHdr"/>
        </w:types>
        <w:behaviors>
          <w:behavior w:val="content"/>
        </w:behaviors>
        <w:guid w:val="{1C8FADD6-A4AD-4501-9C87-9F0FB6EBE09D}"/>
      </w:docPartPr>
      <w:docPartBody>
        <w:p w:rsidR="002156A0" w:rsidRDefault="00F9086A" w:rsidP="00F9086A">
          <w:pPr>
            <w:pStyle w:val="CE28997A3A6549C3911CF01B32456E40"/>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EC4F9461F044465AA2B608FAB4F0C311"/>
        <w:category>
          <w:name w:val="Général"/>
          <w:gallery w:val="placeholder"/>
        </w:category>
        <w:types>
          <w:type w:val="bbPlcHdr"/>
        </w:types>
        <w:behaviors>
          <w:behavior w:val="content"/>
        </w:behaviors>
        <w:guid w:val="{FE9FE8E8-DB9E-4DF8-99B8-DD41C312698E}"/>
      </w:docPartPr>
      <w:docPartBody>
        <w:p w:rsidR="002156A0" w:rsidRDefault="00F9086A" w:rsidP="00F9086A">
          <w:pPr>
            <w:pStyle w:val="EC4F9461F044465AA2B608FAB4F0C311"/>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58E51419EE9D4A1E8921B04C8419D4ED"/>
        <w:category>
          <w:name w:val="Général"/>
          <w:gallery w:val="placeholder"/>
        </w:category>
        <w:types>
          <w:type w:val="bbPlcHdr"/>
        </w:types>
        <w:behaviors>
          <w:behavior w:val="content"/>
        </w:behaviors>
        <w:guid w:val="{634929E2-AD4B-469F-93AF-A2CEDDED95C7}"/>
      </w:docPartPr>
      <w:docPartBody>
        <w:p w:rsidR="002156A0" w:rsidRDefault="00F9086A" w:rsidP="00F9086A">
          <w:pPr>
            <w:pStyle w:val="58E51419EE9D4A1E8921B04C8419D4ED"/>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D1D54F44F80C42B8ABD7605F5F599E88"/>
        <w:category>
          <w:name w:val="Général"/>
          <w:gallery w:val="placeholder"/>
        </w:category>
        <w:types>
          <w:type w:val="bbPlcHdr"/>
        </w:types>
        <w:behaviors>
          <w:behavior w:val="content"/>
        </w:behaviors>
        <w:guid w:val="{3CD198E8-2395-447E-9763-DD36CD5E402E}"/>
      </w:docPartPr>
      <w:docPartBody>
        <w:p w:rsidR="002156A0" w:rsidRDefault="00F9086A" w:rsidP="00F9086A">
          <w:pPr>
            <w:pStyle w:val="D1D54F44F80C42B8ABD7605F5F599E88"/>
          </w:pPr>
          <w:r w:rsidRPr="00BC66B8">
            <w:rPr>
              <w:rFonts w:cs="Tahoma"/>
              <w:highlight w:val="yellow"/>
            </w:rPr>
            <w:t>[</w:t>
          </w:r>
          <w:r>
            <w:rPr>
              <w:rFonts w:cs="Tahoma"/>
              <w:highlight w:val="yellow"/>
            </w:rPr>
            <w:t>à compléter - date</w:t>
          </w:r>
          <w:r w:rsidRPr="00BC66B8">
            <w:rPr>
              <w:rFonts w:cs="Tahoma"/>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Microsoft JhengHei"/>
    <w:panose1 w:val="00000000000000000000"/>
    <w:charset w:val="88"/>
    <w:family w:val="swiss"/>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6A"/>
    <w:rsid w:val="002156A0"/>
    <w:rsid w:val="003B450D"/>
    <w:rsid w:val="00594F92"/>
    <w:rsid w:val="006A3FFB"/>
    <w:rsid w:val="007427C3"/>
    <w:rsid w:val="007C26C1"/>
    <w:rsid w:val="009662D4"/>
    <w:rsid w:val="00B10559"/>
    <w:rsid w:val="00B3569F"/>
    <w:rsid w:val="00CD3084"/>
    <w:rsid w:val="00E01586"/>
    <w:rsid w:val="00F908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332D7C724C74D0C81AF192C6D59B1A1">
    <w:name w:val="2332D7C724C74D0C81AF192C6D59B1A1"/>
    <w:rsid w:val="00F9086A"/>
  </w:style>
  <w:style w:type="paragraph" w:customStyle="1" w:styleId="7F14DE53433F44979891D38A42531EE6">
    <w:name w:val="7F14DE53433F44979891D38A42531EE6"/>
    <w:rsid w:val="00F9086A"/>
  </w:style>
  <w:style w:type="paragraph" w:customStyle="1" w:styleId="B18982A1242C43B7AD5E862BE067C863">
    <w:name w:val="B18982A1242C43B7AD5E862BE067C863"/>
    <w:rsid w:val="00F9086A"/>
  </w:style>
  <w:style w:type="paragraph" w:customStyle="1" w:styleId="9D4F042D6B83400FA73C5B73CD01D4A3">
    <w:name w:val="9D4F042D6B83400FA73C5B73CD01D4A3"/>
    <w:rsid w:val="00F9086A"/>
  </w:style>
  <w:style w:type="paragraph" w:customStyle="1" w:styleId="864BAE0DC229437D8C1072D2633FAA7C">
    <w:name w:val="864BAE0DC229437D8C1072D2633FAA7C"/>
    <w:rsid w:val="00F9086A"/>
  </w:style>
  <w:style w:type="paragraph" w:customStyle="1" w:styleId="CE28997A3A6549C3911CF01B32456E40">
    <w:name w:val="CE28997A3A6549C3911CF01B32456E40"/>
    <w:rsid w:val="00F9086A"/>
  </w:style>
  <w:style w:type="paragraph" w:customStyle="1" w:styleId="EC4F9461F044465AA2B608FAB4F0C311">
    <w:name w:val="EC4F9461F044465AA2B608FAB4F0C311"/>
    <w:rsid w:val="00F9086A"/>
  </w:style>
  <w:style w:type="paragraph" w:customStyle="1" w:styleId="58E51419EE9D4A1E8921B04C8419D4ED">
    <w:name w:val="58E51419EE9D4A1E8921B04C8419D4ED"/>
    <w:rsid w:val="00F9086A"/>
  </w:style>
  <w:style w:type="paragraph" w:customStyle="1" w:styleId="D1D54F44F80C42B8ABD7605F5F599E88">
    <w:name w:val="D1D54F44F80C42B8ABD7605F5F599E88"/>
    <w:rsid w:val="00F90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2BFA8-6AA5-4339-B71F-877F17FA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5744</Words>
  <Characters>31595</Characters>
  <Application>Microsoft Office Word</Application>
  <DocSecurity>4</DocSecurity>
  <Lines>263</Lines>
  <Paragraphs>74</Paragraphs>
  <ScaleCrop>false</ScaleCrop>
  <HeadingPairs>
    <vt:vector size="2" baseType="variant">
      <vt:variant>
        <vt:lpstr>Titre</vt:lpstr>
      </vt:variant>
      <vt:variant>
        <vt:i4>1</vt:i4>
      </vt:variant>
    </vt:vector>
  </HeadingPairs>
  <TitlesOfParts>
    <vt:vector size="1" baseType="lpstr">
      <vt:lpstr>REGION WALLONNE</vt:lpstr>
    </vt:vector>
  </TitlesOfParts>
  <Company>M.R.W.</Company>
  <LinksUpToDate>false</LinksUpToDate>
  <CharactersWithSpaces>37265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WALLONNE</dc:title>
  <dc:creator>PUTZEYS</dc:creator>
  <cp:lastModifiedBy>BERTUZZI François</cp:lastModifiedBy>
  <cp:revision>2</cp:revision>
  <cp:lastPrinted>2016-06-09T12:27:00Z</cp:lastPrinted>
  <dcterms:created xsi:type="dcterms:W3CDTF">2023-04-06T12:03:00Z</dcterms:created>
  <dcterms:modified xsi:type="dcterms:W3CDTF">2023-04-06T12:03:00Z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2023-03-28T12:51:43Z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a5c93d94-991b-495c-9056-1072ced4f058</vt:lpwstr>
  </property>
  <property fmtid="{D5CDD505-2E9C-101B-9397-08002B2CF9AE}" pid="8" name="MSIP_Label_e72a09c5-6e26-4737-a926-47ef1ab198ae_ContentBits">
    <vt:lpwstr>8</vt:lpwstr>
  </property>
</Properties>
</file>